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0"/>
        <w:jc w:val="center"/>
        <w:rPr>
          <w:rFonts w:ascii="宋体" w:hAnsi="宋体" w:cs="宋体"/>
          <w:szCs w:val="21"/>
          <w:lang w:val="zh-CN"/>
        </w:rPr>
      </w:pPr>
      <w:r>
        <w:rPr>
          <w:rFonts w:hint="eastAsia" w:ascii="宋体" w:hAnsi="宋体" w:cs="宋体"/>
          <w:szCs w:val="21"/>
        </w:rPr>
        <w:drawing>
          <wp:inline distT="0" distB="0" distL="114300" distR="114300">
            <wp:extent cx="5151755" cy="1297305"/>
            <wp:effectExtent l="0" t="0" r="10795" b="17145"/>
            <wp:docPr id="1" name="图片 1" descr="IMG2018052316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80523160239"/>
                    <pic:cNvPicPr>
                      <a:picLocks noChangeAspect="1"/>
                    </pic:cNvPicPr>
                  </pic:nvPicPr>
                  <pic:blipFill>
                    <a:blip r:embed="rId7"/>
                    <a:stretch>
                      <a:fillRect/>
                    </a:stretch>
                  </pic:blipFill>
                  <pic:spPr>
                    <a:xfrm>
                      <a:off x="0" y="0"/>
                      <a:ext cx="5151755" cy="1297305"/>
                    </a:xfrm>
                    <a:prstGeom prst="rect">
                      <a:avLst/>
                    </a:prstGeom>
                    <a:noFill/>
                    <a:ln>
                      <a:noFill/>
                    </a:ln>
                  </pic:spPr>
                </pic:pic>
              </a:graphicData>
            </a:graphic>
          </wp:inline>
        </w:drawing>
      </w:r>
    </w:p>
    <w:p>
      <w:pPr>
        <w:pStyle w:val="21"/>
        <w:ind w:firstLine="0"/>
        <w:jc w:val="center"/>
        <w:rPr>
          <w:rFonts w:eastAsia="黑体"/>
          <w:b/>
          <w:bCs/>
          <w:sz w:val="48"/>
          <w:szCs w:val="48"/>
        </w:rPr>
      </w:pPr>
    </w:p>
    <w:p>
      <w:pPr>
        <w:pStyle w:val="21"/>
        <w:ind w:firstLine="0"/>
        <w:jc w:val="center"/>
        <w:rPr>
          <w:rFonts w:eastAsia="黑体"/>
          <w:b/>
          <w:bCs/>
          <w:sz w:val="48"/>
          <w:szCs w:val="48"/>
        </w:rPr>
      </w:pPr>
    </w:p>
    <w:p>
      <w:pPr>
        <w:pStyle w:val="21"/>
        <w:ind w:firstLine="0"/>
        <w:jc w:val="center"/>
        <w:rPr>
          <w:rFonts w:eastAsia="黑体"/>
          <w:b/>
          <w:bCs/>
          <w:sz w:val="48"/>
          <w:szCs w:val="48"/>
        </w:rPr>
      </w:pPr>
    </w:p>
    <w:p>
      <w:pPr>
        <w:pStyle w:val="21"/>
        <w:ind w:firstLine="0"/>
        <w:jc w:val="center"/>
        <w:rPr>
          <w:rFonts w:hint="eastAsia" w:eastAsia="黑体"/>
          <w:b/>
          <w:bCs/>
          <w:sz w:val="48"/>
          <w:szCs w:val="48"/>
          <w:lang w:val="en-US" w:eastAsia="zh-CN"/>
        </w:rPr>
      </w:pPr>
      <w:r>
        <w:rPr>
          <w:rFonts w:hint="eastAsia" w:eastAsia="黑体"/>
          <w:b/>
          <w:bCs/>
          <w:sz w:val="48"/>
          <w:szCs w:val="48"/>
          <w:lang w:val="en-US" w:eastAsia="zh-CN"/>
        </w:rPr>
        <w:t>企业经营沙盘设备</w:t>
      </w:r>
    </w:p>
    <w:p>
      <w:pPr>
        <w:pStyle w:val="21"/>
        <w:ind w:firstLine="0"/>
        <w:jc w:val="center"/>
        <w:rPr>
          <w:rFonts w:hint="eastAsia" w:eastAsia="黑体"/>
          <w:b/>
          <w:bCs/>
          <w:sz w:val="48"/>
          <w:szCs w:val="48"/>
          <w:lang w:val="en-US" w:eastAsia="zh-CN"/>
        </w:rPr>
      </w:pPr>
    </w:p>
    <w:p>
      <w:pPr>
        <w:pStyle w:val="21"/>
        <w:ind w:firstLine="0"/>
        <w:jc w:val="center"/>
        <w:rPr>
          <w:rFonts w:eastAsia="黑体"/>
          <w:b/>
          <w:bCs/>
          <w:sz w:val="84"/>
          <w:szCs w:val="84"/>
        </w:rPr>
      </w:pPr>
      <w:r>
        <w:rPr>
          <w:rFonts w:hint="eastAsia" w:eastAsia="黑体"/>
          <w:b/>
          <w:bCs/>
          <w:sz w:val="84"/>
          <w:szCs w:val="84"/>
        </w:rPr>
        <w:t>单一来源采购文件</w:t>
      </w:r>
    </w:p>
    <w:p>
      <w:pPr>
        <w:pStyle w:val="21"/>
        <w:ind w:firstLine="0"/>
        <w:jc w:val="center"/>
        <w:rPr>
          <w:rFonts w:eastAsia="黑体"/>
          <w:b/>
          <w:bCs/>
          <w:sz w:val="48"/>
          <w:szCs w:val="48"/>
        </w:rPr>
      </w:pPr>
    </w:p>
    <w:p>
      <w:pPr>
        <w:pStyle w:val="21"/>
        <w:ind w:firstLine="0"/>
        <w:jc w:val="center"/>
        <w:rPr>
          <w:b/>
          <w:bCs/>
          <w:sz w:val="32"/>
        </w:rPr>
      </w:pPr>
      <w:r>
        <w:rPr>
          <w:rFonts w:hint="eastAsia"/>
          <w:b/>
          <w:bCs/>
          <w:sz w:val="32"/>
        </w:rPr>
        <w:t>项目编号：NJCIT-20230</w:t>
      </w:r>
      <w:r>
        <w:rPr>
          <w:rFonts w:hint="eastAsia"/>
          <w:b/>
          <w:bCs/>
          <w:sz w:val="32"/>
          <w:lang w:val="en-US" w:eastAsia="zh-CN"/>
        </w:rPr>
        <w:t>78</w:t>
      </w:r>
    </w:p>
    <w:p>
      <w:pPr>
        <w:pStyle w:val="21"/>
        <w:ind w:firstLine="0"/>
        <w:jc w:val="center"/>
        <w:rPr>
          <w:rFonts w:hint="eastAsia"/>
          <w:b/>
          <w:bCs/>
          <w:sz w:val="32"/>
        </w:rPr>
      </w:pPr>
    </w:p>
    <w:p>
      <w:pPr>
        <w:pStyle w:val="21"/>
        <w:ind w:firstLine="0"/>
        <w:jc w:val="center"/>
        <w:rPr>
          <w:b/>
          <w:bCs/>
          <w:sz w:val="32"/>
        </w:rPr>
      </w:pPr>
    </w:p>
    <w:p>
      <w:pPr>
        <w:pStyle w:val="21"/>
        <w:ind w:firstLine="0"/>
        <w:jc w:val="center"/>
        <w:rPr>
          <w:b/>
          <w:bCs/>
          <w:sz w:val="32"/>
        </w:rPr>
      </w:pPr>
      <w:r>
        <w:rPr>
          <w:rFonts w:hint="eastAsia"/>
          <w:b/>
          <w:bCs/>
          <w:sz w:val="32"/>
        </w:rPr>
        <w:t>国有资产处</w:t>
      </w:r>
    </w:p>
    <w:p>
      <w:pPr>
        <w:pStyle w:val="21"/>
        <w:ind w:firstLine="0"/>
        <w:jc w:val="center"/>
        <w:rPr>
          <w:b/>
          <w:bCs/>
          <w:sz w:val="32"/>
        </w:rPr>
        <w:sectPr>
          <w:footerReference r:id="rId3" w:type="default"/>
          <w:footerReference r:id="rId4" w:type="even"/>
          <w:pgSz w:w="11906" w:h="16838"/>
          <w:pgMar w:top="1440" w:right="1080" w:bottom="1440" w:left="1080" w:header="851" w:footer="992" w:gutter="0"/>
          <w:cols w:space="720" w:num="1"/>
          <w:docGrid w:type="lines" w:linePitch="312" w:charSpace="0"/>
        </w:sectPr>
      </w:pPr>
      <w:r>
        <w:rPr>
          <w:rFonts w:hint="eastAsia"/>
          <w:b/>
          <w:bCs/>
          <w:sz w:val="32"/>
        </w:rPr>
        <w:t>2023年</w:t>
      </w:r>
      <w:r>
        <w:rPr>
          <w:rFonts w:hint="eastAsia"/>
          <w:b/>
          <w:bCs/>
          <w:sz w:val="32"/>
          <w:lang w:val="en-US" w:eastAsia="zh-CN"/>
        </w:rPr>
        <w:t>8</w:t>
      </w:r>
      <w:r>
        <w:rPr>
          <w:rFonts w:hint="eastAsia"/>
          <w:b/>
          <w:bCs/>
          <w:sz w:val="32"/>
        </w:rPr>
        <w:t>月</w:t>
      </w:r>
    </w:p>
    <w:p>
      <w:pPr>
        <w:numPr>
          <w:ilvl w:val="0"/>
          <w:numId w:val="1"/>
        </w:numPr>
        <w:spacing w:line="360" w:lineRule="auto"/>
        <w:ind w:firstLine="482" w:firstLineChars="200"/>
        <w:jc w:val="left"/>
        <w:rPr>
          <w:rFonts w:hint="eastAsia"/>
          <w:lang w:eastAsia="zh-CN"/>
        </w:rPr>
      </w:pPr>
      <w:r>
        <w:rPr>
          <w:rFonts w:ascii="宋体" w:hAnsi="宋体" w:cs="宋体"/>
          <w:b/>
          <w:color w:val="000000"/>
          <w:sz w:val="24"/>
        </w:rPr>
        <w:t>采购项目名称</w:t>
      </w:r>
      <w:r>
        <w:rPr>
          <w:rFonts w:ascii="宋体" w:hAnsi="宋体" w:cs="宋体"/>
          <w:color w:val="000000"/>
          <w:sz w:val="24"/>
        </w:rPr>
        <w:t>:</w:t>
      </w:r>
      <w:r>
        <w:rPr>
          <w:rFonts w:hint="eastAsia" w:ascii="宋体" w:hAnsi="宋体" w:cs="宋体"/>
          <w:sz w:val="24"/>
        </w:rPr>
        <w:t xml:space="preserve"> </w:t>
      </w:r>
      <w:r>
        <w:rPr>
          <w:rFonts w:hint="eastAsia" w:ascii="宋体" w:hAnsi="宋体" w:cs="宋体"/>
          <w:sz w:val="24"/>
          <w:lang w:val="en-US" w:eastAsia="zh-CN"/>
        </w:rPr>
        <w:t>企业经营沙盘设备</w:t>
      </w:r>
    </w:p>
    <w:p>
      <w:pPr>
        <w:spacing w:line="360" w:lineRule="auto"/>
        <w:ind w:left="482"/>
        <w:jc w:val="left"/>
        <w:rPr>
          <w:rFonts w:ascii="宋体" w:hAnsi="宋体" w:cs="宋体"/>
          <w:b/>
          <w:color w:val="000000"/>
          <w:sz w:val="24"/>
        </w:rPr>
      </w:pPr>
      <w:r>
        <w:rPr>
          <w:rFonts w:hint="eastAsia" w:ascii="宋体" w:hAnsi="宋体" w:cs="宋体"/>
          <w:b/>
          <w:color w:val="000000"/>
          <w:sz w:val="24"/>
        </w:rPr>
        <w:t>二</w:t>
      </w:r>
      <w:r>
        <w:rPr>
          <w:rFonts w:ascii="宋体" w:hAnsi="宋体" w:cs="宋体"/>
          <w:b/>
          <w:color w:val="000000"/>
          <w:sz w:val="24"/>
        </w:rPr>
        <w:t>、</w:t>
      </w:r>
      <w:r>
        <w:rPr>
          <w:rFonts w:hint="eastAsia" w:ascii="宋体" w:hAnsi="宋体" w:cs="宋体"/>
          <w:b/>
          <w:color w:val="000000"/>
          <w:sz w:val="24"/>
        </w:rPr>
        <w:t>预算金额</w:t>
      </w:r>
      <w:r>
        <w:rPr>
          <w:rFonts w:ascii="宋体" w:hAnsi="宋体" w:cs="宋体"/>
          <w:b/>
          <w:color w:val="000000"/>
          <w:sz w:val="24"/>
        </w:rPr>
        <w:t>：</w:t>
      </w:r>
      <w:r>
        <w:rPr>
          <w:rFonts w:hint="eastAsia" w:ascii="宋体" w:hAnsi="宋体" w:cs="宋体"/>
          <w:color w:val="000000"/>
          <w:sz w:val="24"/>
        </w:rPr>
        <w:t>人民币</w:t>
      </w:r>
      <w:r>
        <w:rPr>
          <w:rFonts w:hint="eastAsia" w:ascii="宋体" w:hAnsi="宋体" w:cs="宋体"/>
          <w:color w:val="000000"/>
          <w:sz w:val="24"/>
          <w:lang w:val="en-US" w:eastAsia="zh-CN"/>
        </w:rPr>
        <w:t>260</w:t>
      </w:r>
      <w:r>
        <w:rPr>
          <w:rFonts w:hint="eastAsia" w:ascii="宋体" w:hAnsi="宋体" w:cs="宋体"/>
          <w:color w:val="000000"/>
          <w:sz w:val="24"/>
        </w:rPr>
        <w:t>000元</w:t>
      </w:r>
    </w:p>
    <w:p>
      <w:pPr>
        <w:spacing w:line="360" w:lineRule="auto"/>
        <w:ind w:firstLine="482" w:firstLineChars="200"/>
        <w:jc w:val="left"/>
      </w:pPr>
      <w:r>
        <w:rPr>
          <w:rFonts w:hint="eastAsia" w:ascii="宋体" w:hAnsi="宋体" w:cs="宋体"/>
          <w:b/>
          <w:sz w:val="24"/>
        </w:rPr>
        <w:t>三</w:t>
      </w:r>
      <w:r>
        <w:rPr>
          <w:rFonts w:ascii="宋体" w:hAnsi="宋体" w:cs="宋体"/>
          <w:b/>
          <w:sz w:val="24"/>
        </w:rPr>
        <w:t>、响应文件要求：</w:t>
      </w:r>
    </w:p>
    <w:p>
      <w:pPr>
        <w:ind w:firstLine="480" w:firstLineChars="200"/>
        <w:jc w:val="left"/>
      </w:pPr>
      <w:r>
        <w:rPr>
          <w:rFonts w:ascii="宋体" w:hAnsi="宋体" w:cs="宋体"/>
          <w:sz w:val="24"/>
        </w:rPr>
        <w:t>（一）响应文件一式</w:t>
      </w:r>
      <w:r>
        <w:rPr>
          <w:rFonts w:hint="eastAsia" w:ascii="宋体" w:hAnsi="宋体" w:cs="宋体"/>
          <w:sz w:val="24"/>
        </w:rPr>
        <w:t>叄</w:t>
      </w:r>
      <w:r>
        <w:rPr>
          <w:rFonts w:ascii="宋体" w:hAnsi="宋体" w:cs="宋体"/>
          <w:sz w:val="24"/>
        </w:rPr>
        <w:t>份，</w:t>
      </w:r>
      <w:r>
        <w:rPr>
          <w:rFonts w:ascii="宋体" w:hAnsi="宋体" w:cs="宋体"/>
          <w:b/>
          <w:bCs/>
          <w:sz w:val="24"/>
        </w:rPr>
        <w:t>正本壹份、副本</w:t>
      </w:r>
      <w:r>
        <w:rPr>
          <w:rFonts w:hint="eastAsia" w:ascii="宋体" w:hAnsi="宋体" w:cs="宋体"/>
          <w:b/>
          <w:bCs/>
          <w:sz w:val="24"/>
        </w:rPr>
        <w:t>贰</w:t>
      </w:r>
      <w:r>
        <w:rPr>
          <w:rFonts w:ascii="宋体" w:hAnsi="宋体" w:cs="宋体"/>
          <w:b/>
          <w:bCs/>
          <w:sz w:val="24"/>
        </w:rPr>
        <w:t>份</w:t>
      </w:r>
      <w:r>
        <w:rPr>
          <w:rFonts w:hint="eastAsia"/>
          <w:b/>
          <w:bCs/>
          <w:sz w:val="24"/>
        </w:rPr>
        <w:t>（正本文件电子档刻盘或拷贝U盘密封在投标文件袋中）</w:t>
      </w:r>
      <w:r>
        <w:rPr>
          <w:rFonts w:ascii="宋体" w:hAnsi="宋体" w:cs="宋体"/>
          <w:sz w:val="24"/>
        </w:rPr>
        <w:t>；必须使用纸质封面、胶装成册并逐页加注页码，</w:t>
      </w:r>
      <w:r>
        <w:rPr>
          <w:rFonts w:ascii="宋体" w:hAnsi="宋体" w:cs="宋体"/>
          <w:b/>
          <w:bCs/>
          <w:sz w:val="24"/>
        </w:rPr>
        <w:t>不得使用订书钉装订</w:t>
      </w:r>
      <w:r>
        <w:rPr>
          <w:rFonts w:ascii="宋体" w:hAnsi="宋体" w:cs="宋体"/>
          <w:sz w:val="24"/>
        </w:rPr>
        <w:t>；</w:t>
      </w:r>
    </w:p>
    <w:p>
      <w:pPr>
        <w:ind w:firstLine="480" w:firstLineChars="200"/>
        <w:jc w:val="left"/>
      </w:pPr>
      <w:r>
        <w:rPr>
          <w:rFonts w:ascii="宋体" w:hAnsi="宋体" w:cs="宋体"/>
          <w:sz w:val="24"/>
        </w:rPr>
        <w:t>（二）响应文件内容：根据响应文件格式制作；</w:t>
      </w:r>
    </w:p>
    <w:p>
      <w:pPr>
        <w:ind w:firstLine="480" w:firstLineChars="200"/>
        <w:jc w:val="left"/>
      </w:pPr>
      <w:r>
        <w:rPr>
          <w:rFonts w:ascii="宋体" w:hAnsi="宋体" w:cs="宋体"/>
          <w:sz w:val="24"/>
        </w:rPr>
        <w:t>（三）响应文件须密封并在封口加盖公章，否则响应文件将被拒收。</w:t>
      </w:r>
    </w:p>
    <w:p>
      <w:pPr>
        <w:spacing w:line="360" w:lineRule="auto"/>
        <w:ind w:firstLine="482"/>
        <w:jc w:val="left"/>
        <w:rPr>
          <w:rFonts w:ascii="宋体" w:hAnsi="宋体" w:cs="宋体"/>
          <w:b/>
          <w:sz w:val="24"/>
        </w:rPr>
      </w:pPr>
      <w:r>
        <w:rPr>
          <w:rFonts w:hint="eastAsia" w:ascii="宋体" w:hAnsi="宋体" w:cs="宋体"/>
          <w:b/>
          <w:sz w:val="24"/>
        </w:rPr>
        <w:t>四</w:t>
      </w:r>
      <w:r>
        <w:rPr>
          <w:rFonts w:ascii="宋体" w:hAnsi="宋体" w:cs="宋体"/>
          <w:b/>
          <w:sz w:val="24"/>
        </w:rPr>
        <w:t>、其他要求：</w:t>
      </w:r>
    </w:p>
    <w:p>
      <w:pPr>
        <w:ind w:firstLine="480" w:firstLineChars="200"/>
        <w:jc w:val="left"/>
      </w:pPr>
      <w:r>
        <w:rPr>
          <w:rFonts w:ascii="宋体" w:hAnsi="宋体" w:cs="宋体"/>
          <w:sz w:val="24"/>
        </w:rPr>
        <w:t>（一）</w:t>
      </w:r>
      <w:r>
        <w:rPr>
          <w:rFonts w:hint="eastAsia" w:ascii="宋体" w:hAnsi="宋体" w:cs="宋体"/>
          <w:sz w:val="24"/>
        </w:rPr>
        <w:t>采购文件是合同不可分割的一部分，</w:t>
      </w:r>
      <w:r>
        <w:rPr>
          <w:rFonts w:ascii="宋体" w:hAnsi="宋体" w:cs="宋体"/>
          <w:sz w:val="24"/>
        </w:rPr>
        <w:t>参与本次采购活动即视为对采购文件要求的接受；</w:t>
      </w:r>
    </w:p>
    <w:p>
      <w:pPr>
        <w:ind w:firstLine="480" w:firstLineChars="200"/>
        <w:jc w:val="left"/>
      </w:pPr>
      <w:r>
        <w:rPr>
          <w:rFonts w:ascii="宋体" w:hAnsi="宋体" w:cs="宋体"/>
          <w:sz w:val="24"/>
        </w:rPr>
        <w:t>（二）请响应供应商务必认真阅读本采购文件，严格按照采购文件要求报价；</w:t>
      </w:r>
    </w:p>
    <w:p>
      <w:pPr>
        <w:ind w:firstLine="480"/>
        <w:jc w:val="left"/>
        <w:rPr>
          <w:rFonts w:ascii="宋体" w:hAnsi="宋体"/>
          <w:b/>
          <w:bCs/>
          <w:color w:val="FF0000"/>
          <w:sz w:val="24"/>
          <w:szCs w:val="21"/>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rPr>
        <w:t>本次单一来源采购不收取保证金。</w:t>
      </w:r>
    </w:p>
    <w:p>
      <w:pPr>
        <w:spacing w:line="360" w:lineRule="auto"/>
        <w:ind w:firstLine="482"/>
        <w:jc w:val="left"/>
      </w:pPr>
      <w:r>
        <w:rPr>
          <w:rFonts w:hint="eastAsia" w:ascii="宋体" w:hAnsi="宋体" w:cs="宋体"/>
          <w:b/>
          <w:sz w:val="24"/>
        </w:rPr>
        <w:t>五</w:t>
      </w:r>
      <w:r>
        <w:rPr>
          <w:rFonts w:ascii="宋体" w:hAnsi="宋体" w:cs="宋体"/>
          <w:b/>
          <w:sz w:val="24"/>
        </w:rPr>
        <w:t>、响应文件接收信息</w:t>
      </w:r>
    </w:p>
    <w:p>
      <w:pPr>
        <w:ind w:firstLine="482"/>
        <w:jc w:val="left"/>
        <w:rPr>
          <w:rFonts w:hint="default"/>
          <w:lang w:val="en-US"/>
        </w:rPr>
      </w:pPr>
      <w:r>
        <w:rPr>
          <w:rFonts w:ascii="宋体" w:hAnsi="宋体" w:cs="宋体"/>
          <w:sz w:val="24"/>
        </w:rPr>
        <w:t>（</w:t>
      </w:r>
      <w:r>
        <w:rPr>
          <w:rFonts w:hint="eastAsia" w:ascii="宋体" w:hAnsi="宋体" w:cs="宋体"/>
          <w:sz w:val="24"/>
        </w:rPr>
        <w:t>一</w:t>
      </w:r>
      <w:r>
        <w:rPr>
          <w:rFonts w:ascii="宋体" w:hAnsi="宋体" w:cs="宋体"/>
          <w:sz w:val="24"/>
        </w:rPr>
        <w:t>）响应文件接收截止时间：</w:t>
      </w:r>
      <w:r>
        <w:rPr>
          <w:rFonts w:hint="eastAsia" w:ascii="宋体" w:hAnsi="宋体" w:cs="宋体"/>
          <w:sz w:val="24"/>
        </w:rPr>
        <w:t>2023年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 9:</w:t>
      </w:r>
      <w:r>
        <w:rPr>
          <w:rFonts w:hint="eastAsia" w:ascii="宋体" w:hAnsi="宋体" w:cs="宋体"/>
          <w:sz w:val="24"/>
          <w:lang w:val="en-US" w:eastAsia="zh-CN"/>
        </w:rPr>
        <w:t>50</w:t>
      </w:r>
    </w:p>
    <w:p>
      <w:pPr>
        <w:ind w:firstLine="482"/>
        <w:jc w:val="left"/>
        <w:rPr>
          <w:rFonts w:ascii="宋体" w:hAnsi="宋体" w:cs="宋体"/>
          <w:sz w:val="24"/>
        </w:rPr>
      </w:pPr>
      <w:r>
        <w:rPr>
          <w:rFonts w:ascii="宋体" w:hAnsi="宋体" w:cs="宋体"/>
          <w:sz w:val="24"/>
        </w:rPr>
        <w:t>（</w:t>
      </w:r>
      <w:r>
        <w:rPr>
          <w:rFonts w:hint="eastAsia" w:ascii="宋体" w:hAnsi="宋体" w:cs="宋体"/>
          <w:sz w:val="24"/>
        </w:rPr>
        <w:t>二</w:t>
      </w:r>
      <w:r>
        <w:rPr>
          <w:rFonts w:ascii="宋体" w:hAnsi="宋体" w:cs="宋体"/>
          <w:sz w:val="24"/>
        </w:rPr>
        <w:t>）响应文件接收地点：</w:t>
      </w:r>
      <w:r>
        <w:rPr>
          <w:rFonts w:hint="eastAsia" w:ascii="宋体" w:hAnsi="宋体" w:cs="宋体"/>
          <w:sz w:val="24"/>
        </w:rPr>
        <w:t>在截止时间前送至南京信息职业技术学院行政楼B21</w:t>
      </w:r>
      <w:r>
        <w:rPr>
          <w:rFonts w:hint="eastAsia" w:ascii="宋体" w:hAnsi="宋体" w:cs="宋体"/>
          <w:sz w:val="24"/>
          <w:lang w:val="en-US" w:eastAsia="zh-CN"/>
        </w:rPr>
        <w:t>2</w:t>
      </w:r>
      <w:r>
        <w:rPr>
          <w:rFonts w:hint="eastAsia" w:ascii="宋体" w:hAnsi="宋体" w:cs="宋体"/>
          <w:sz w:val="24"/>
        </w:rPr>
        <w:t>室。</w:t>
      </w:r>
      <w:r>
        <w:rPr>
          <w:rFonts w:hint="eastAsia" w:ascii="宋体" w:hAnsi="宋体" w:cs="宋体"/>
          <w:b/>
          <w:bCs/>
          <w:i/>
          <w:iCs/>
          <w:sz w:val="24"/>
          <w:u w:val="single"/>
        </w:rPr>
        <w:t>逾期收到或不符合规定的响应文件恕不接受。</w:t>
      </w:r>
      <w:r>
        <w:rPr>
          <w:rFonts w:hint="eastAsia" w:ascii="宋体" w:hAnsi="宋体" w:cs="宋体"/>
          <w:sz w:val="24"/>
        </w:rPr>
        <w:t xml:space="preserve"> </w:t>
      </w:r>
    </w:p>
    <w:p>
      <w:pPr>
        <w:spacing w:line="360" w:lineRule="auto"/>
        <w:ind w:firstLine="482"/>
        <w:jc w:val="left"/>
        <w:rPr>
          <w:rFonts w:ascii="宋体" w:hAnsi="宋体" w:cs="宋体"/>
          <w:b/>
          <w:sz w:val="24"/>
        </w:rPr>
      </w:pPr>
      <w:r>
        <w:rPr>
          <w:rFonts w:hint="eastAsia" w:ascii="宋体" w:hAnsi="宋体" w:cs="宋体"/>
          <w:b/>
          <w:sz w:val="24"/>
        </w:rPr>
        <w:t>六、单一来源采购开始时间和地点</w:t>
      </w:r>
    </w:p>
    <w:p>
      <w:pPr>
        <w:spacing w:line="360" w:lineRule="auto"/>
        <w:ind w:firstLine="480" w:firstLineChars="200"/>
        <w:jc w:val="left"/>
        <w:rPr>
          <w:rFonts w:ascii="宋体" w:hAnsi="宋体" w:cs="宋体"/>
          <w:sz w:val="24"/>
        </w:rPr>
      </w:pPr>
      <w:r>
        <w:rPr>
          <w:rFonts w:hint="eastAsia" w:ascii="宋体" w:hAnsi="宋体" w:cs="宋体"/>
          <w:sz w:val="24"/>
        </w:rPr>
        <w:t>谈判时间：2023 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 xml:space="preserve">日 </w:t>
      </w:r>
      <w:r>
        <w:rPr>
          <w:rFonts w:hint="eastAsia" w:ascii="宋体" w:hAnsi="宋体" w:cs="宋体"/>
          <w:sz w:val="24"/>
          <w:lang w:val="en-US" w:eastAsia="zh-CN"/>
        </w:rPr>
        <w:t>10</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p>
    <w:p>
      <w:pPr>
        <w:spacing w:line="360" w:lineRule="auto"/>
        <w:ind w:firstLine="480" w:firstLineChars="200"/>
        <w:jc w:val="left"/>
        <w:rPr>
          <w:rFonts w:ascii="宋体" w:hAnsi="宋体" w:cs="宋体"/>
          <w:sz w:val="24"/>
        </w:rPr>
      </w:pPr>
      <w:r>
        <w:rPr>
          <w:rFonts w:hint="eastAsia" w:ascii="宋体" w:hAnsi="宋体" w:cs="宋体"/>
          <w:sz w:val="24"/>
        </w:rPr>
        <w:t>谈判地点：南京信息职业技术学院行政楼B216室</w:t>
      </w:r>
    </w:p>
    <w:p>
      <w:pPr>
        <w:spacing w:line="360" w:lineRule="auto"/>
        <w:ind w:firstLine="482" w:firstLineChars="200"/>
        <w:jc w:val="left"/>
        <w:rPr>
          <w:rFonts w:ascii="宋体" w:hAnsi="宋体" w:cs="宋体"/>
          <w:sz w:val="24"/>
        </w:rPr>
      </w:pPr>
      <w:r>
        <w:rPr>
          <w:rFonts w:hint="eastAsia" w:ascii="宋体" w:hAnsi="宋体" w:cs="宋体"/>
          <w:b/>
          <w:sz w:val="24"/>
        </w:rPr>
        <w:t>七、使用部门联系人：</w:t>
      </w:r>
      <w:r>
        <w:rPr>
          <w:rFonts w:hint="eastAsia" w:ascii="宋体" w:hAnsi="宋体" w:cs="宋体"/>
          <w:bCs/>
          <w:sz w:val="24"/>
          <w:lang w:val="en-US" w:eastAsia="zh-CN"/>
        </w:rPr>
        <w:t>王</w:t>
      </w:r>
      <w:r>
        <w:rPr>
          <w:rFonts w:hint="eastAsia" w:ascii="宋体" w:hAnsi="宋体" w:cs="宋体"/>
          <w:sz w:val="24"/>
        </w:rPr>
        <w:t>老师，联系方式：025-8584</w:t>
      </w:r>
      <w:r>
        <w:rPr>
          <w:rFonts w:hint="eastAsia" w:ascii="宋体" w:hAnsi="宋体" w:cs="宋体"/>
          <w:sz w:val="24"/>
          <w:lang w:val="en-US" w:eastAsia="zh-CN"/>
        </w:rPr>
        <w:t>2126</w:t>
      </w:r>
      <w:r>
        <w:rPr>
          <w:rFonts w:hint="eastAsia" w:ascii="宋体" w:hAnsi="宋体" w:cs="宋体"/>
          <w:sz w:val="24"/>
        </w:rPr>
        <w:t>，涉及项目需求的内容疑问，请及时与使用部门老师联系。</w:t>
      </w:r>
    </w:p>
    <w:p>
      <w:pPr>
        <w:spacing w:line="360" w:lineRule="auto"/>
        <w:ind w:firstLine="482" w:firstLineChars="200"/>
        <w:rPr>
          <w:rFonts w:ascii="宋体" w:hAnsi="宋体" w:cs="宋体"/>
          <w:b/>
          <w:sz w:val="24"/>
        </w:rPr>
      </w:pPr>
      <w:r>
        <w:rPr>
          <w:rFonts w:hint="eastAsia" w:ascii="宋体" w:hAnsi="宋体" w:cs="宋体"/>
          <w:b/>
          <w:sz w:val="24"/>
        </w:rPr>
        <w:t>八、特别提醒</w:t>
      </w:r>
    </w:p>
    <w:p>
      <w:pPr>
        <w:spacing w:line="360" w:lineRule="auto"/>
        <w:ind w:firstLine="482" w:firstLineChars="200"/>
        <w:rPr>
          <w:sz w:val="22"/>
          <w:szCs w:val="28"/>
        </w:rPr>
      </w:pPr>
      <w:r>
        <w:rPr>
          <w:rFonts w:hint="eastAsia" w:ascii="宋体" w:hAnsi="宋体" w:cs="宋体"/>
          <w:b/>
          <w:bCs/>
          <w:i/>
          <w:iCs/>
          <w:sz w:val="24"/>
          <w:u w:val="single"/>
        </w:rPr>
        <w:t>根据学校管理规定，请参与谈判的供应商于2023年</w:t>
      </w:r>
      <w:r>
        <w:rPr>
          <w:rFonts w:hint="eastAsia" w:ascii="宋体" w:hAnsi="宋体" w:cs="宋体"/>
          <w:b/>
          <w:bCs/>
          <w:i/>
          <w:iCs/>
          <w:sz w:val="24"/>
          <w:u w:val="single"/>
          <w:lang w:val="en-US" w:eastAsia="zh-CN"/>
        </w:rPr>
        <w:t>9</w:t>
      </w:r>
      <w:r>
        <w:rPr>
          <w:rFonts w:hint="eastAsia" w:ascii="宋体" w:hAnsi="宋体" w:cs="宋体"/>
          <w:b/>
          <w:bCs/>
          <w:i/>
          <w:iCs/>
          <w:sz w:val="24"/>
          <w:u w:val="single"/>
        </w:rPr>
        <w:t>月</w:t>
      </w:r>
      <w:r>
        <w:rPr>
          <w:rFonts w:hint="eastAsia" w:ascii="宋体" w:hAnsi="宋体" w:cs="宋体"/>
          <w:b/>
          <w:bCs/>
          <w:i/>
          <w:iCs/>
          <w:sz w:val="24"/>
          <w:u w:val="single"/>
          <w:lang w:val="en-US" w:eastAsia="zh-CN"/>
        </w:rPr>
        <w:t>4</w:t>
      </w:r>
      <w:r>
        <w:rPr>
          <w:rFonts w:hint="eastAsia" w:ascii="宋体" w:hAnsi="宋体" w:cs="宋体"/>
          <w:b/>
          <w:bCs/>
          <w:i/>
          <w:iCs/>
          <w:sz w:val="24"/>
          <w:u w:val="single"/>
        </w:rPr>
        <w:t>日下午15:00前使用微信、支付宝或钉钉扫描下方二维码完成进校报备。</w:t>
      </w:r>
      <w:r>
        <w:rPr>
          <w:rFonts w:hint="eastAsia"/>
          <w:sz w:val="24"/>
        </w:rPr>
        <w:t>拜访部门输入：国有资产处；拜访人员输入：周雨彤。报备过程中若出现异常问题，请致电：025-85842477。</w:t>
      </w:r>
    </w:p>
    <w:p>
      <w:pPr>
        <w:spacing w:line="360" w:lineRule="auto"/>
        <w:ind w:firstLine="420" w:firstLineChars="200"/>
        <w:jc w:val="center"/>
        <w:rPr>
          <w:rFonts w:ascii="宋体" w:hAnsi="宋体" w:cs="宋体"/>
          <w:sz w:val="24"/>
        </w:rPr>
      </w:pPr>
      <w:r>
        <w:rPr>
          <w:rFonts w:hint="eastAsia"/>
        </w:rPr>
        <w:drawing>
          <wp:inline distT="0" distB="0" distL="114300" distR="114300">
            <wp:extent cx="1876425" cy="1876425"/>
            <wp:effectExtent l="0" t="0" r="9525" b="9525"/>
            <wp:docPr id="2" name="图片 1" descr="访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访客二维码"/>
                    <pic:cNvPicPr>
                      <a:picLocks noChangeAspect="1"/>
                    </pic:cNvPicPr>
                  </pic:nvPicPr>
                  <pic:blipFill>
                    <a:blip r:embed="rId8"/>
                    <a:stretch>
                      <a:fillRect/>
                    </a:stretch>
                  </pic:blipFill>
                  <pic:spPr>
                    <a:xfrm>
                      <a:off x="0" y="0"/>
                      <a:ext cx="1876425" cy="1876425"/>
                    </a:xfrm>
                    <a:prstGeom prst="rect">
                      <a:avLst/>
                    </a:prstGeom>
                    <a:noFill/>
                    <a:ln>
                      <a:noFill/>
                    </a:ln>
                  </pic:spPr>
                </pic:pic>
              </a:graphicData>
            </a:graphic>
          </wp:inline>
        </w:drawing>
      </w:r>
    </w:p>
    <w:p>
      <w:pPr>
        <w:spacing w:line="360" w:lineRule="auto"/>
        <w:ind w:firstLine="482"/>
        <w:jc w:val="left"/>
        <w:rPr>
          <w:rFonts w:ascii="宋体" w:hAnsi="宋体" w:cs="宋体"/>
          <w:b/>
          <w:sz w:val="24"/>
        </w:rPr>
      </w:pPr>
      <w:r>
        <w:rPr>
          <w:rFonts w:hint="eastAsia" w:ascii="宋体" w:hAnsi="宋体" w:cs="宋体"/>
          <w:b/>
          <w:sz w:val="24"/>
        </w:rPr>
        <w:t>九、技术参数等要求</w:t>
      </w:r>
    </w:p>
    <w:p>
      <w:pPr>
        <w:spacing w:line="360" w:lineRule="auto"/>
        <w:ind w:firstLine="480" w:firstLineChars="200"/>
        <w:jc w:val="left"/>
        <w:rPr>
          <w:rFonts w:ascii="宋体" w:hAnsi="宋体" w:cs="宋体"/>
          <w:sz w:val="24"/>
        </w:rPr>
      </w:pPr>
      <w:bookmarkStart w:id="0" w:name="_Toc81912249"/>
      <w:r>
        <w:rPr>
          <w:rFonts w:hint="eastAsia" w:ascii="宋体" w:hAnsi="宋体" w:cs="宋体"/>
          <w:sz w:val="24"/>
        </w:rPr>
        <w:t>（一）</w:t>
      </w:r>
      <w:bookmarkEnd w:id="0"/>
      <w:r>
        <w:rPr>
          <w:rFonts w:hint="eastAsia" w:ascii="宋体" w:hAnsi="宋体" w:cs="宋体"/>
          <w:sz w:val="24"/>
        </w:rPr>
        <w:t>采购清单：</w:t>
      </w:r>
      <w:r>
        <w:rPr>
          <w:rFonts w:hint="eastAsia" w:ascii="宋体" w:hAnsi="宋体" w:cs="宋体"/>
          <w:sz w:val="24"/>
          <w:lang w:val="en-US" w:eastAsia="zh-CN"/>
        </w:rPr>
        <w:t>S+Cloud数智企业经营管理沙盘教学版</w:t>
      </w:r>
    </w:p>
    <w:p>
      <w:pPr>
        <w:spacing w:line="360" w:lineRule="auto"/>
        <w:ind w:firstLine="480" w:firstLineChars="200"/>
        <w:jc w:val="left"/>
        <w:rPr>
          <w:rFonts w:ascii="宋体" w:hAnsi="宋体" w:cs="宋体"/>
          <w:sz w:val="24"/>
        </w:rPr>
      </w:pPr>
      <w:r>
        <w:rPr>
          <w:rFonts w:hint="eastAsia" w:ascii="宋体" w:hAnsi="宋体" w:cs="宋体"/>
          <w:sz w:val="24"/>
        </w:rPr>
        <w:t>（二）详细技术参数：</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一、技术指标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1.基于微服务模式，应用主流的Spring Cloud框架进行系统划分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2.核心业务逻辑采用JAVA语言实现，数据库采用Mysql</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3.支持私有云部署，兼容Window和Linux等主流操作系统，程序提供了Window快速安装程序</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 xml:space="preserve">4.前后端完成分离，数据通信时要保证数据安全 </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 xml:space="preserve">5.技术平台先进，采用B/S架构，有良好的可扩展性 </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6.内置算法，能自动采集数据，输出指定的模型数据以及计算经过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二、教学总体内容指标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数智企业经营管理沙盘通过沙盘模拟经营的方式，帮助学生理解经营管理、理解数字化技术带来的场景变革。</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（1）通过分岗经营，以协作的方式理解经营，了解企业管理过程中的主要流程，学会管理的方法</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（2）展现大数据技术，能够对沙盘模拟中的几乎所有数据进行爬取，经系统建模计算后，通过面板的形式展示给学生，学生可以自由的组建大数据看板，查询数据。</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（3）展现AI、智能算法。系统过内置算法，展现智能算在生产管理、人力资源管理方面带来的巨大效率提升。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（4）实时数据。通过开启数字化系统，将经营数据从过期数据改换为实时数据，管理岗位可以实时的分析数据，调整经营决策。</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（5）课程思政化。在课程设计中，加入大量的思政元素，让学生在学习企业经营的同时，学习法律法规，学习社会主义企业家精神</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（6）碳达峰与碳中和：双碳与制造业息息相关。在沙盘中，学生的每次生产都将产生排放，课程将教会学生正确认识碳达峰与碳中和，做可持续的发展。</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（一）教学管理平台功能指标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 平台无缝集成：教学管理平台与沙盘系统实现无缝衔接，同一平台，单点登录（同一网址）。教师可通过教学管理功能实时掌握学生的经营数据。</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2.理实结合：平台提供多个标准的案例，以及大量的相关知识点内容，理论和实践相结合。</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3.多维度评分：平台内置多维度评分模式，教师可以在【实践得分】、【总结得分】【主观评分】三项内容范围内自由设定比例，系统会根据学生的学习情况以及教师的打分情况，自动计算出学生的最终得分。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4.实训组织形式：针对院校教学计划及学生基础不同，支持选择集中实训或按照周课时进行实训，支持学生单人全岗、多人分岗的实训方式，教师可随时掌控学生整体进度。</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5.实训案例：课程提供汽车制造、单车制造、快消品制造三种不同的案例背景，让学生充分学习不同类型的企业，经营重点的区别。</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6.教学内容：提供模拟经营相关的知识点ppt，并可在线查看。</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7.案例DIY编辑：提供教师自编案例的工具。教师可通过案例开发功能，主动编辑案例。案例编辑支持沙盘模型、经营时间、经营规则的更改，使沙盘真正的成为教师组织实践教学的工具。</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8.GM工具台：为教师提供4项实践控制功能，包括订单控制、突发事件、数据调整、注资四个功能，提升实践教学过程中的流畅度和趣味性。</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9.智能分析：为教师提供数字化的分析工具，内置算法，将学生的关键数据指标化，并形成图形进行对比，助力教师便捷的分析实践结果。</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（二）数智企业经营管理沙盘系统功能指标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1.模拟生产制造业的经营管理流程，通过人财物产供销的计划和执行，系统的感受经营管理。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2.提供数字化场景的管理方式，体验从传统管理升级到智能化管理后的管理理念变革。</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2.1．拓展网络销售的营销渠道，学生需根据系统给出的市场形式，描绘用户画像，分析用户的需求；通过新媒体营销吸纳会员，增加销售机会。让学生充分感受到数字时代，用户资产化带来的收益。</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2.2.使用智能算法推动智能生产。结合时下最先进的“熄灯工厂”理念，构造“产研供”一体的生产结构，学生操作后，自动获取最新的图纸、自动购买原材料、自动配置最优的工人进行全自动生产，大大的提升生产效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2.3.使用智能算法推动财务管控。结合数字化“实时会计”的理念，展现商业智能式的风险监控。系统通过算法实时获取企业的各项财务数据及指标，实时的告知企业当前从盈利能力、债务、现金流三个角度的风险情况。</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2.4使用智能算法辅助招聘。结合数字人力“RPA”“智能化”的理念，通过算法，将最符合企业的人员从庞大的人才市场中筛选出来，并通过算法智能定薪，帮企业最大化的节省成本，提升效率。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为各个岗位提供大数据看板，系统通过算法爬取实践中的大量数据，形成易于观察的大数据看板。学生可以选择数据在看板上展示，通过自身的认知，构建DIY的大数据看板，分析自身企业在营销、生产、财务、人力各个方面的现状，预测数据，驱动企业的向前发展。</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4.支持多人多岗，单人多岗的协作模式，学习方式更加灵活。</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5.随身智能助教，随时可查询大量知识点。</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三、院校管理功能</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eastAsia="zh-CN"/>
        </w:rPr>
        <w:tab/>
      </w:r>
      <w:r>
        <w:rPr>
          <w:rFonts w:hint="eastAsia" w:ascii="宋体" w:hAnsi="宋体" w:cs="宋体"/>
          <w:sz w:val="24"/>
          <w:lang w:eastAsia="zh-CN"/>
        </w:rPr>
        <w:t>账户设置：管理员自主维护自身信息，包括昵称、头像、密码</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w:t>
      </w:r>
      <w:r>
        <w:rPr>
          <w:rFonts w:hint="eastAsia" w:ascii="宋体" w:hAnsi="宋体" w:cs="宋体"/>
          <w:sz w:val="24"/>
          <w:lang w:eastAsia="zh-CN"/>
        </w:rPr>
        <w:tab/>
      </w:r>
      <w:r>
        <w:rPr>
          <w:rFonts w:hint="eastAsia" w:ascii="宋体" w:hAnsi="宋体" w:cs="宋体"/>
          <w:sz w:val="24"/>
          <w:lang w:eastAsia="zh-CN"/>
        </w:rPr>
        <w:t>教师管理：管理员可新增教师，并进行基本信息的维护，包括姓名、密码、使用时间期限等。同时也支持删除过期教师信息，方便进行管理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w:t>
      </w:r>
      <w:r>
        <w:rPr>
          <w:rFonts w:hint="eastAsia" w:ascii="宋体" w:hAnsi="宋体" w:cs="宋体"/>
          <w:sz w:val="24"/>
          <w:lang w:eastAsia="zh-CN"/>
        </w:rPr>
        <w:tab/>
      </w:r>
      <w:r>
        <w:rPr>
          <w:rFonts w:hint="eastAsia" w:ascii="宋体" w:hAnsi="宋体" w:cs="宋体"/>
          <w:sz w:val="24"/>
          <w:lang w:eastAsia="zh-CN"/>
        </w:rPr>
        <w:t>标准案例管理：管理员可查看当前学习平台下标准案例的使用状态，并可点击链接快速激活。</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4.</w:t>
      </w:r>
      <w:r>
        <w:rPr>
          <w:rFonts w:hint="eastAsia" w:ascii="宋体" w:hAnsi="宋体" w:cs="宋体"/>
          <w:sz w:val="24"/>
          <w:lang w:eastAsia="zh-CN"/>
        </w:rPr>
        <w:tab/>
      </w:r>
      <w:r>
        <w:rPr>
          <w:rFonts w:hint="eastAsia" w:ascii="宋体" w:hAnsi="宋体" w:cs="宋体"/>
          <w:sz w:val="24"/>
          <w:lang w:eastAsia="zh-CN"/>
        </w:rPr>
        <w:t>规则导入：管理员可以导入教师所使用的标准规则，标准规则所有教师均可使用。</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四、教师教学功能</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案例开发</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①</w:t>
      </w:r>
      <w:r>
        <w:rPr>
          <w:rFonts w:hint="eastAsia" w:ascii="宋体" w:hAnsi="宋体" w:cs="宋体"/>
          <w:sz w:val="24"/>
          <w:lang w:eastAsia="zh-CN"/>
        </w:rPr>
        <w:tab/>
      </w:r>
      <w:r>
        <w:rPr>
          <w:rFonts w:hint="eastAsia" w:ascii="宋体" w:hAnsi="宋体" w:cs="宋体"/>
          <w:sz w:val="24"/>
          <w:lang w:eastAsia="zh-CN"/>
        </w:rPr>
        <w:t>模型设定：支持通过功能组合的模式，通过简单的勾选，即可自由拼装沙盘的模型，DIY开发沙盘。</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w:t>
      </w:r>
      <w:r>
        <w:rPr>
          <w:rFonts w:hint="eastAsia" w:ascii="宋体" w:hAnsi="宋体" w:cs="宋体"/>
          <w:sz w:val="24"/>
          <w:lang w:eastAsia="zh-CN"/>
        </w:rPr>
        <w:tab/>
      </w:r>
      <w:r>
        <w:rPr>
          <w:rFonts w:hint="eastAsia" w:ascii="宋体" w:hAnsi="宋体" w:cs="宋体"/>
          <w:sz w:val="24"/>
          <w:lang w:eastAsia="zh-CN"/>
        </w:rPr>
        <w:t>时间轴设定：支持调整实训的经营时长。</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③</w:t>
      </w:r>
      <w:r>
        <w:rPr>
          <w:rFonts w:hint="eastAsia" w:ascii="宋体" w:hAnsi="宋体" w:cs="宋体"/>
          <w:sz w:val="24"/>
          <w:lang w:eastAsia="zh-CN"/>
        </w:rPr>
        <w:tab/>
      </w:r>
      <w:r>
        <w:rPr>
          <w:rFonts w:hint="eastAsia" w:ascii="宋体" w:hAnsi="宋体" w:cs="宋体"/>
          <w:sz w:val="24"/>
          <w:lang w:eastAsia="zh-CN"/>
        </w:rPr>
        <w:t>规则维护：支持自由调整各项规则的参数，并支持导出文件和展示图片。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创建案例后，可在实训中进行引用。</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教学班管理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①</w:t>
      </w:r>
      <w:r>
        <w:rPr>
          <w:rFonts w:hint="eastAsia" w:ascii="宋体" w:hAnsi="宋体" w:cs="宋体"/>
          <w:sz w:val="24"/>
          <w:lang w:eastAsia="zh-CN"/>
        </w:rPr>
        <w:tab/>
      </w:r>
      <w:r>
        <w:rPr>
          <w:rFonts w:hint="eastAsia" w:ascii="宋体" w:hAnsi="宋体" w:cs="宋体"/>
          <w:sz w:val="24"/>
          <w:lang w:eastAsia="zh-CN"/>
        </w:rPr>
        <w:t>课程学习：支持在线播放学习课件。</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w:t>
      </w:r>
      <w:r>
        <w:rPr>
          <w:rFonts w:hint="eastAsia" w:ascii="宋体" w:hAnsi="宋体" w:cs="宋体"/>
          <w:sz w:val="24"/>
          <w:lang w:eastAsia="zh-CN"/>
        </w:rPr>
        <w:tab/>
      </w:r>
      <w:r>
        <w:rPr>
          <w:rFonts w:hint="eastAsia" w:ascii="宋体" w:hAnsi="宋体" w:cs="宋体"/>
          <w:sz w:val="24"/>
          <w:lang w:eastAsia="zh-CN"/>
        </w:rPr>
        <w:t>考评设置：支持教师设置考评规则，多维度的考察学生的学习成果</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③</w:t>
      </w:r>
      <w:r>
        <w:rPr>
          <w:rFonts w:hint="eastAsia" w:ascii="宋体" w:hAnsi="宋体" w:cs="宋体"/>
          <w:sz w:val="24"/>
          <w:lang w:eastAsia="zh-CN"/>
        </w:rPr>
        <w:tab/>
      </w:r>
      <w:r>
        <w:rPr>
          <w:rFonts w:hint="eastAsia" w:ascii="宋体" w:hAnsi="宋体" w:cs="宋体"/>
          <w:sz w:val="24"/>
          <w:lang w:eastAsia="zh-CN"/>
        </w:rPr>
        <w:t>教案管理：支持教师支持教师自行上传教案，支持在线播放。</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④</w:t>
      </w:r>
      <w:r>
        <w:rPr>
          <w:rFonts w:hint="eastAsia" w:ascii="宋体" w:hAnsi="宋体" w:cs="宋体"/>
          <w:sz w:val="24"/>
          <w:lang w:eastAsia="zh-CN"/>
        </w:rPr>
        <w:tab/>
      </w:r>
      <w:r>
        <w:rPr>
          <w:rFonts w:hint="eastAsia" w:ascii="宋体" w:hAnsi="宋体" w:cs="宋体"/>
          <w:sz w:val="24"/>
          <w:lang w:eastAsia="zh-CN"/>
        </w:rPr>
        <w:t>课堂总结：支持浏览学生上传的总结，支持对课堂总结进行在线打分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⑤</w:t>
      </w:r>
      <w:r>
        <w:rPr>
          <w:rFonts w:hint="eastAsia" w:ascii="宋体" w:hAnsi="宋体" w:cs="宋体"/>
          <w:sz w:val="24"/>
          <w:lang w:eastAsia="zh-CN"/>
        </w:rPr>
        <w:tab/>
      </w:r>
      <w:r>
        <w:rPr>
          <w:rFonts w:hint="eastAsia" w:ascii="宋体" w:hAnsi="宋体" w:cs="宋体"/>
          <w:sz w:val="24"/>
          <w:lang w:eastAsia="zh-CN"/>
        </w:rPr>
        <w:t>教学评分：支持教师通过主观评价对学生打分。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⑥</w:t>
      </w:r>
      <w:r>
        <w:rPr>
          <w:rFonts w:hint="eastAsia" w:ascii="宋体" w:hAnsi="宋体" w:cs="宋体"/>
          <w:sz w:val="24"/>
          <w:lang w:eastAsia="zh-CN"/>
        </w:rPr>
        <w:tab/>
      </w:r>
      <w:r>
        <w:rPr>
          <w:rFonts w:hint="eastAsia" w:ascii="宋体" w:hAnsi="宋体" w:cs="宋体"/>
          <w:sz w:val="24"/>
          <w:lang w:eastAsia="zh-CN"/>
        </w:rPr>
        <w:t>学情分析：对班级的每个学生综合分析，展示其各方面的成绩以及学习记录。</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实训管理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①</w:t>
      </w:r>
      <w:r>
        <w:rPr>
          <w:rFonts w:hint="eastAsia" w:ascii="宋体" w:hAnsi="宋体" w:cs="宋体"/>
          <w:sz w:val="24"/>
          <w:lang w:eastAsia="zh-CN"/>
        </w:rPr>
        <w:tab/>
      </w:r>
      <w:r>
        <w:rPr>
          <w:rFonts w:hint="eastAsia" w:ascii="宋体" w:hAnsi="宋体" w:cs="宋体"/>
          <w:sz w:val="24"/>
          <w:lang w:eastAsia="zh-CN"/>
        </w:rPr>
        <w:t>实训信息显示：展示实训信息，包括实训ID，规则名称，案例名称</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w:t>
      </w:r>
      <w:r>
        <w:rPr>
          <w:rFonts w:hint="eastAsia" w:ascii="宋体" w:hAnsi="宋体" w:cs="宋体"/>
          <w:sz w:val="24"/>
          <w:lang w:eastAsia="zh-CN"/>
        </w:rPr>
        <w:tab/>
      </w:r>
      <w:r>
        <w:rPr>
          <w:rFonts w:hint="eastAsia" w:ascii="宋体" w:hAnsi="宋体" w:cs="宋体"/>
          <w:sz w:val="24"/>
          <w:lang w:eastAsia="zh-CN"/>
        </w:rPr>
        <w:t>时间轴展示：展示实训的时间轴，包括节点数量，节点时间，节点操作按钮</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③</w:t>
      </w:r>
      <w:r>
        <w:rPr>
          <w:rFonts w:hint="eastAsia" w:ascii="宋体" w:hAnsi="宋体" w:cs="宋体"/>
          <w:sz w:val="24"/>
          <w:lang w:eastAsia="zh-CN"/>
        </w:rPr>
        <w:tab/>
      </w:r>
      <w:r>
        <w:rPr>
          <w:rFonts w:hint="eastAsia" w:ascii="宋体" w:hAnsi="宋体" w:cs="宋体"/>
          <w:sz w:val="24"/>
          <w:lang w:eastAsia="zh-CN"/>
        </w:rPr>
        <w:t>GM工作台：教师对实训控制的控制台，包括订单管理、特殊事件管理、企业数据调整，企业注资等等。教师可以通过控制台，掌控实训过程。</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④</w:t>
      </w:r>
      <w:r>
        <w:rPr>
          <w:rFonts w:hint="eastAsia" w:ascii="宋体" w:hAnsi="宋体" w:cs="宋体"/>
          <w:sz w:val="24"/>
          <w:lang w:eastAsia="zh-CN"/>
        </w:rPr>
        <w:tab/>
      </w:r>
      <w:r>
        <w:rPr>
          <w:rFonts w:hint="eastAsia" w:ascii="宋体" w:hAnsi="宋体" w:cs="宋体"/>
          <w:sz w:val="24"/>
          <w:lang w:eastAsia="zh-CN"/>
        </w:rPr>
        <w:t>实训工作台：支持教师自由导入学生，查看成绩等</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⑤</w:t>
      </w:r>
      <w:r>
        <w:rPr>
          <w:rFonts w:hint="eastAsia" w:ascii="宋体" w:hAnsi="宋体" w:cs="宋体"/>
          <w:sz w:val="24"/>
          <w:lang w:eastAsia="zh-CN"/>
        </w:rPr>
        <w:tab/>
      </w:r>
      <w:r>
        <w:rPr>
          <w:rFonts w:hint="eastAsia" w:ascii="宋体" w:hAnsi="宋体" w:cs="宋体"/>
          <w:sz w:val="24"/>
          <w:lang w:eastAsia="zh-CN"/>
        </w:rPr>
        <w:t>智能分析：内置数据采集和智能算法，自动的收集学生的数据，并经过计算后展示出来，给教师直观的结果参考，让教师只需简单的工作量，即可实时获取学生的实训情况，并帮助学生进行复盘</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⑥</w:t>
      </w:r>
      <w:r>
        <w:rPr>
          <w:rFonts w:hint="eastAsia" w:ascii="宋体" w:hAnsi="宋体" w:cs="宋体"/>
          <w:sz w:val="24"/>
          <w:lang w:eastAsia="zh-CN"/>
        </w:rPr>
        <w:tab/>
      </w:r>
      <w:r>
        <w:rPr>
          <w:rFonts w:hint="eastAsia" w:ascii="宋体" w:hAnsi="宋体" w:cs="宋体"/>
          <w:sz w:val="24"/>
          <w:lang w:eastAsia="zh-CN"/>
        </w:rPr>
        <w:t>实时报表查看和订单明细：可实时查看学生的三表，并查看每轮订货会的分单明细。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五、学生学习功能</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1账号管理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①登录平台：支持通过专属地址登录平台。</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②账户设置：支持用户进行个人资料设置。支持修改登录密码，昵称变更，头像变更。</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2沙盘教学班</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①</w:t>
      </w:r>
      <w:r>
        <w:rPr>
          <w:rFonts w:hint="eastAsia" w:ascii="宋体" w:hAnsi="宋体" w:cs="宋体"/>
          <w:sz w:val="24"/>
          <w:lang w:eastAsia="zh-CN"/>
        </w:rPr>
        <w:tab/>
      </w:r>
      <w:r>
        <w:rPr>
          <w:rFonts w:hint="eastAsia" w:ascii="宋体" w:hAnsi="宋体" w:cs="宋体"/>
          <w:sz w:val="24"/>
          <w:lang w:eastAsia="zh-CN"/>
        </w:rPr>
        <w:t>课程学习：支持在线选择课程；支持在线学习课程</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 沙盘实训</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a.实训列表</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支持按照时间、名称筛选实训；支持选择实训加入；</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b.实训控制台</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展示实训信息，包括案例名、规则名；</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展示规则明细，支持点击查看；</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展示经营时间信息，包括季度数、每季度剩余时间；</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展示各个企业的成员明细，可以自由上岗下岗。</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支持成绩查看，每个季度可以查看实时的成绩，支持导出excel</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w:t>
      </w:r>
      <w:r>
        <w:rPr>
          <w:rFonts w:hint="eastAsia" w:ascii="宋体" w:hAnsi="宋体" w:cs="宋体"/>
          <w:sz w:val="24"/>
          <w:lang w:eastAsia="zh-CN"/>
        </w:rPr>
        <w:tab/>
      </w:r>
      <w:r>
        <w:rPr>
          <w:rFonts w:hint="eastAsia" w:ascii="宋体" w:hAnsi="宋体" w:cs="宋体"/>
          <w:sz w:val="24"/>
          <w:lang w:eastAsia="zh-CN"/>
        </w:rPr>
        <w:t>考评设置：支持学生查看教师对该教学班的考评设置，明细权重</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③</w:t>
      </w:r>
      <w:r>
        <w:rPr>
          <w:rFonts w:hint="eastAsia" w:ascii="宋体" w:hAnsi="宋体" w:cs="宋体"/>
          <w:sz w:val="24"/>
          <w:lang w:eastAsia="zh-CN"/>
        </w:rPr>
        <w:tab/>
      </w:r>
      <w:r>
        <w:rPr>
          <w:rFonts w:hint="eastAsia" w:ascii="宋体" w:hAnsi="宋体" w:cs="宋体"/>
          <w:sz w:val="24"/>
          <w:lang w:eastAsia="zh-CN"/>
        </w:rPr>
        <w:t>课堂总结：支持学生根据实训结果自行上传课堂总结，上传后可预览。</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④</w:t>
      </w:r>
      <w:r>
        <w:rPr>
          <w:rFonts w:hint="eastAsia" w:ascii="宋体" w:hAnsi="宋体" w:cs="宋体"/>
          <w:sz w:val="24"/>
          <w:lang w:eastAsia="zh-CN"/>
        </w:rPr>
        <w:tab/>
      </w:r>
      <w:r>
        <w:rPr>
          <w:rFonts w:hint="eastAsia" w:ascii="宋体" w:hAnsi="宋体" w:cs="宋体"/>
          <w:sz w:val="24"/>
          <w:lang w:eastAsia="zh-CN"/>
        </w:rPr>
        <w:t>教师评分：支持学生查看教师给每个学生的打分</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⑥学情分析：支持实训成绩、考评成绩双维评价，并记录学生的学生过程，包括实训次数、所担任的岗位、每次实训的得分等。</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3进入实训</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①</w:t>
      </w:r>
      <w:r>
        <w:rPr>
          <w:rFonts w:hint="eastAsia" w:ascii="宋体" w:hAnsi="宋体" w:cs="宋体"/>
          <w:sz w:val="24"/>
          <w:lang w:eastAsia="zh-CN"/>
        </w:rPr>
        <w:tab/>
      </w:r>
      <w:r>
        <w:rPr>
          <w:rFonts w:hint="eastAsia" w:ascii="宋体" w:hAnsi="宋体" w:cs="宋体"/>
          <w:sz w:val="24"/>
          <w:lang w:eastAsia="zh-CN"/>
        </w:rPr>
        <w:t>主页面</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智能小助教：支持关键字搜索，可通过文本模糊查询知识点</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智能决策推荐：将企业的数据与实践中最高的企业作比较，认知企业现状</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社会责任：企业家应秉承的社会责任，获取学生的经营数据，让学生在经营中明白企业家的意义。</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碳中和：企业在经营中，应通过植树造林去中和生产中所产生的碳排放。</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财务状况查询：点击后，查询当前企业的财务状态</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数据咨询：企业可支付一定费用，去查看其他企业的实时数据</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市场调研：展示经销商市场的市场需求量概况</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经营排行：每年结束后，展示经营成绩的排行，包含得分的细项分数</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经营报告：从人力资源、营销、生产、财务四个方面对企业的经营成果进行描述</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②财务总监</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预算控制：财务总监岗位对其他岗位分配预算，帮助学生认知企业财务的工作流程，并在实践中学习成本控制的原则。</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融资管理：财务总监岗位可以通过贷款进行企业的融资，让学生训练对筹资决策的分析能力。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应收账款管理：财务岗位对企业的应收账款进行管理，对企业的流动资金做收款计划，以及贴现活动，锻炼财务岗位现金流的控制能力。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应付账款管理：财务岗位对企业的应付账款进行管理，制定全年的付款计划，锻炼财务岗位现金流管理、升值流动资产的能力。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费用管理：财务岗位对企业的一些费用的管理，包括管理用以及贷款的本金及利息。让财务岗位锻炼财务履约能力。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报表管理：展示企业的三大报表，包括资产负债表，利润表和现金流量表，锻炼财务岗位查看报表、填写报表和分析报表的能力。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财务RPA：可通过rpa机器人，批量处理付款工作</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风险监控：智能化经营场景，通过智能化的算法，实时获取公司的财务数据，进行分析后，展示风险等级。财务岗位需要实时关注，以及时的发现公司的财务问题，解决问题。每个风险项系统都会给出实时的值，还有各个季度的变化曲线，给财务岗位数据支撑。</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财务大数据：开启后，系统会自动的爬取其他竞争对手的数据，进行挖掘清洗后，形成看板，展示给学生。学生可以在看板上自选数据，DIY适合自身企业现状的大数据看板。财务大数据能训练财务岗位获取数据、分析数据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③.人力资源总监</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招聘管理：人力资源岗位可以根据用人部门发送来的需求，从人才市场筛选人才，进行招聘。招聘时需要根据人才的能力、期望和市场情况综合判断定薪，发送offer。发送offer后，系统会根据公式判断人才是否入职。通过实操，锻炼人力资源岗位学生筛选人才，人工成本计划和控制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岗位管理：人力资源岗位可以这里管理薪酬，查看各岗位的人员工作状态，还可以对不匹配的员工进行淘汰，通过岗位管理，可以训练人力资源岗位学生对企业薪酬设计和薪酬管理的能力。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培训管理：人力资源岗位可以对员工进行管理，对低等级员工进行培训，提升他们的能力，升级为高级员工，承担更高级的工作。通过培训管理，可以锻炼人力资源岗位学生的人力资源规划和成本控制的能力。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激励管理：人力资源岗位可以对查看所有员工的工作状态，工作效率，对其中指定的员工进行激励，手段包括奖金和涨薪。人力资源岗位学生可以通过激励管理锻炼其绩效管理、薪酬设计的能力。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智能招聘：通过内置智能算法，智能化系统可以智能的根据企业的人才需求，从人才市场中匹配最适合的人才；通过获取市场的数据，可以智能的对推荐该人才的薪酬，企业可以根据推荐的值去调整开出的薪酬。人力资源岗位通过智能招聘，能了解数字化系统给企业带来的巨大效率提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人力资源RPA：可通过rpa机器人，批量处理激励工作</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人力大数据：开启后，系统会自动的爬取其他竞争对手的数据，进行挖掘清洗后，形成看板，展示给学生。学生可以在看板上自选数据，DIY适合自身企业现状的大数据看板。人力大数据能训练人力岗位获取数据、分析数据以解决问题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④.生产总监</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工人管理：生产总监可以将企业里的所有员工进行派工，将合适的工人安排到合适的生产线上，以获取最大的产值，通过工人管理，生产总监可以训练计算生产能力，制作生产计划、制定产能计划的能力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设备管理：生产总监要统筹企业中的全部生产设备，新增和删减，维修等等。生产线有不同的类型，不同的产能以及价格，其要根据企业的现状使用符合情况的生产线。通过合理排产，支持企业的销售业务。通过设备管理，生产总监学生可以锻炼其生产控制、进度控制、生产调度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库存管理：生产总监肩负着为企业的生产行为提供原材料的责任。根据生产计划制定原料需求计划，根据计划以及采购流程，按期预定原材料，保障生产的进行。而产线生产出产品后，产品将进入到产品库，生产总监也要对其进行管理，对于库存积压或不足的行为，需要予以合理的排产。通过库存管理，生产总监学生可以锻炼其在制品控制、库存控制、生产调度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设计管理：生产中心包含着设计部门，生产总监可以就产品进行不断的迭代设计。其需要生产总监根据市场需要，根据销售计划去迭代产品，以适应企业的经营计划，适应市场去盈利。通过设计管理，生产总监可以锻炼其产品设计管理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研发管理：生产总监可以去升级企业的技术，以便让企业的产品在市场中更加具备竞争力。通过研发管理，生产总监可以去锻炼市场分析以及研发管理的能力。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智能生产：开启智能生产后，系统会根据算法，自动以最优的组合给企业里的所有生产线排产，并且系统会自动更新最新的产品bom设计以及自动去供应商购买原材料，通过智能生产，生产工作进入智能时代，让生产总监充分感受智能系统带来的效率提升。</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生产大数据：开启后，系统会自动的爬取其他竞争对手的数据，进行挖掘清洗后，形成看板，展示给学生。学生可以在看板上自选数据，DIY适合自身企业现状的大数据看板。生产大数据能训练生产岗位获取数据、分析数据以解决问题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⑤.营销总监</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渠道管理：营销总监负责开拓企业的销售渠道，他需要制定渠道计划，逐步的拓展更大的销售市场，通过渠道管理，营销总监可以锻炼其市场分析、市场定位、细分市场调研等能力。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产品管理：营销总监负责申报公司的生产资质和质量认证等手续，拓展企业的产品广度与深度。通过产品管理，营销岗位学生可以锻炼营销管理和产品管理的能力。</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促销管理：营销总监根据市场分析的结果，选单细分市场，进行广告方式的促销管理。通过促销管理，营销岗位学生可以学习市场营销管理中的广告策略。</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竟单管理：营销总监根据企业的战略，选择不同市场进行订单申报。通过竟单管理，营销岗位可以系统的锻炼在营销管理中，4P的应用方式。</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交付管理：营销总监根据企业申报获得的订单，根据企业的库存情况，进行产品交付，获取利润。通过交付管理，营销岗位可以了解企业获取利润的方法，同时认知履约的重要性。</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网络营销：开启网络营销后，企业新增一个销售渠道。网络渠道相对于经销商市场，产品更加明确，并且回款更加迅速。通过网络营销，营销岗位可以认知网络营销的特色，网络营销的流程。</w:t>
      </w:r>
    </w:p>
    <w:p>
      <w:pPr>
        <w:spacing w:line="360" w:lineRule="auto"/>
        <w:ind w:firstLine="480" w:firstLineChars="200"/>
        <w:jc w:val="left"/>
        <w:rPr>
          <w:rFonts w:hint="eastAsia" w:ascii="宋体" w:hAnsi="宋体" w:cs="宋体"/>
          <w:sz w:val="24"/>
          <w:lang w:eastAsia="zh-CN"/>
        </w:rPr>
      </w:pPr>
      <w:r>
        <w:rPr>
          <w:rFonts w:hint="eastAsia" w:ascii="宋体" w:hAnsi="宋体" w:cs="宋体"/>
          <w:sz w:val="24"/>
          <w:lang w:eastAsia="zh-CN"/>
        </w:rPr>
        <w:t>营销大数据：开启后，系统会自动的爬取其他竞争对手的数据，进行挖掘清洗后，形成看板，展示给学生。学生可以在看板上自选数据，DIY适合自身企业现状的大数据看板。营销大数据能训练营销岗位获取数据、分析数据以解决问题的能力。</w:t>
      </w:r>
    </w:p>
    <w:p>
      <w:pPr>
        <w:spacing w:line="360" w:lineRule="auto"/>
        <w:ind w:firstLine="480" w:firstLineChars="200"/>
        <w:jc w:val="left"/>
        <w:rPr>
          <w:rFonts w:ascii="宋体" w:hAnsi="宋体" w:cs="宋体"/>
          <w:sz w:val="24"/>
        </w:rPr>
      </w:pPr>
      <w:r>
        <w:rPr>
          <w:rFonts w:hint="eastAsia" w:ascii="宋体" w:hAnsi="宋体" w:cs="宋体"/>
          <w:sz w:val="24"/>
        </w:rPr>
        <w:t>（三）项目供货周期：</w:t>
      </w:r>
    </w:p>
    <w:p>
      <w:pPr>
        <w:spacing w:line="360" w:lineRule="auto"/>
        <w:ind w:firstLine="480" w:firstLineChars="200"/>
        <w:jc w:val="left"/>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20</w:t>
      </w:r>
      <w:r>
        <w:rPr>
          <w:rFonts w:hint="eastAsia" w:ascii="宋体" w:hAnsi="宋体" w:cs="宋体"/>
          <w:sz w:val="24"/>
        </w:rPr>
        <w:t>天内。</w:t>
      </w:r>
    </w:p>
    <w:p>
      <w:pPr>
        <w:spacing w:line="360" w:lineRule="auto"/>
        <w:ind w:firstLine="480" w:firstLineChars="200"/>
        <w:jc w:val="left"/>
        <w:rPr>
          <w:rFonts w:ascii="宋体" w:hAnsi="宋体" w:cs="宋体"/>
          <w:sz w:val="24"/>
        </w:rPr>
      </w:pPr>
      <w:r>
        <w:rPr>
          <w:rFonts w:hint="eastAsia" w:ascii="宋体" w:hAnsi="宋体" w:cs="宋体"/>
          <w:sz w:val="24"/>
        </w:rPr>
        <w:t>（四）项目质保期：</w:t>
      </w:r>
    </w:p>
    <w:p>
      <w:pPr>
        <w:spacing w:line="360" w:lineRule="auto"/>
        <w:ind w:firstLine="480" w:firstLineChars="200"/>
        <w:jc w:val="left"/>
        <w:rPr>
          <w:rFonts w:ascii="宋体" w:hAnsi="宋体" w:cs="宋体"/>
          <w:sz w:val="24"/>
        </w:rPr>
      </w:pPr>
      <w:r>
        <w:rPr>
          <w:rFonts w:hint="eastAsia" w:ascii="宋体" w:hAnsi="宋体" w:cs="宋体"/>
          <w:sz w:val="24"/>
        </w:rPr>
        <w:t>验收合格后3年，</w:t>
      </w:r>
      <w:r>
        <w:rPr>
          <w:rFonts w:hint="eastAsia" w:ascii="宋体" w:hAnsi="宋体" w:cs="宋体"/>
          <w:sz w:val="24"/>
          <w:lang w:val="en-US" w:eastAsia="zh-CN"/>
        </w:rPr>
        <w:t>质保期内提供免费上门维护、维修服务</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（五）报价要求：</w:t>
      </w:r>
    </w:p>
    <w:p>
      <w:pPr>
        <w:spacing w:line="360" w:lineRule="auto"/>
        <w:ind w:firstLine="480" w:firstLineChars="200"/>
        <w:jc w:val="left"/>
        <w:rPr>
          <w:rFonts w:ascii="宋体" w:hAnsi="宋体" w:cs="宋体"/>
          <w:sz w:val="24"/>
        </w:rPr>
      </w:pPr>
      <w:r>
        <w:rPr>
          <w:rFonts w:hint="eastAsia" w:ascii="宋体" w:hAnsi="宋体" w:cs="宋体"/>
          <w:sz w:val="24"/>
        </w:rPr>
        <w:t>人民币报价：最高限价</w:t>
      </w:r>
      <w:r>
        <w:rPr>
          <w:rFonts w:hint="eastAsia" w:ascii="宋体" w:hAnsi="宋体" w:cs="宋体"/>
          <w:sz w:val="24"/>
          <w:lang w:val="en-US" w:eastAsia="zh-CN"/>
        </w:rPr>
        <w:t>260</w:t>
      </w:r>
      <w:r>
        <w:rPr>
          <w:rFonts w:hint="eastAsia" w:ascii="宋体" w:hAnsi="宋体" w:cs="宋体"/>
          <w:sz w:val="24"/>
        </w:rPr>
        <w:t>000元，超过为无效报价。</w:t>
      </w:r>
    </w:p>
    <w:p>
      <w:pPr>
        <w:spacing w:line="360" w:lineRule="auto"/>
        <w:ind w:firstLine="480" w:firstLineChars="200"/>
        <w:jc w:val="left"/>
        <w:rPr>
          <w:rFonts w:ascii="宋体" w:hAnsi="宋体" w:cs="宋体"/>
          <w:sz w:val="24"/>
        </w:rPr>
      </w:pPr>
      <w:r>
        <w:rPr>
          <w:rFonts w:hint="eastAsia" w:ascii="宋体" w:hAnsi="宋体" w:cs="宋体"/>
          <w:sz w:val="24"/>
        </w:rPr>
        <w:t>（六）验收标准：</w:t>
      </w:r>
    </w:p>
    <w:p>
      <w:pPr>
        <w:spacing w:line="360" w:lineRule="auto"/>
        <w:ind w:firstLine="480" w:firstLineChars="200"/>
        <w:jc w:val="left"/>
        <w:rPr>
          <w:rFonts w:ascii="宋体" w:hAnsi="宋体"/>
          <w:sz w:val="24"/>
        </w:rPr>
      </w:pPr>
      <w:r>
        <w:rPr>
          <w:rFonts w:hint="eastAsia" w:ascii="宋体" w:hAnsi="宋体"/>
          <w:sz w:val="24"/>
        </w:rPr>
        <w:t>按本文件采购清单及技术参数逐条验收。</w:t>
      </w:r>
    </w:p>
    <w:p>
      <w:r>
        <w:rPr>
          <w:rFonts w:ascii="宋体" w:hAnsi="宋体"/>
          <w:sz w:val="24"/>
        </w:rPr>
        <w:br w:type="page"/>
      </w:r>
      <w:bookmarkStart w:id="5" w:name="_GoBack"/>
      <w:bookmarkEnd w:id="5"/>
    </w:p>
    <w:p>
      <w:pPr>
        <w:spacing w:line="360" w:lineRule="auto"/>
        <w:ind w:firstLine="480" w:firstLineChars="200"/>
        <w:jc w:val="left"/>
        <w:rPr>
          <w:rFonts w:ascii="宋体" w:hAnsi="宋体"/>
          <w:sz w:val="24"/>
        </w:rPr>
      </w:pPr>
    </w:p>
    <w:p>
      <w:pPr>
        <w:jc w:val="center"/>
      </w:pPr>
      <w:r>
        <w:rPr>
          <w:rFonts w:ascii="宋体" w:hAnsi="宋体" w:cs="宋体"/>
          <w:sz w:val="84"/>
        </w:rPr>
        <w:t>响应文件</w:t>
      </w:r>
    </w:p>
    <w:p/>
    <w:p/>
    <w:p/>
    <w:p/>
    <w:p>
      <w:pPr>
        <w:ind w:firstLine="1285"/>
        <w:rPr>
          <w:rFonts w:ascii="宋体" w:hAnsi="宋体" w:cs="宋体"/>
          <w:b/>
          <w:sz w:val="32"/>
        </w:rPr>
      </w:pPr>
      <w:r>
        <w:rPr>
          <w:rFonts w:ascii="宋体" w:hAnsi="宋体" w:cs="宋体"/>
          <w:b/>
          <w:sz w:val="32"/>
        </w:rPr>
        <w:t>项目名称：</w:t>
      </w:r>
    </w:p>
    <w:p>
      <w:pPr>
        <w:ind w:firstLine="1285"/>
      </w:pPr>
      <w:r>
        <w:rPr>
          <w:rFonts w:ascii="宋体" w:hAnsi="宋体" w:cs="宋体"/>
          <w:b/>
          <w:sz w:val="32"/>
        </w:rPr>
        <w:t>项目</w:t>
      </w:r>
      <w:r>
        <w:rPr>
          <w:rFonts w:hint="eastAsia" w:ascii="宋体" w:hAnsi="宋体" w:cs="宋体"/>
          <w:b/>
          <w:sz w:val="32"/>
        </w:rPr>
        <w:t>编号</w:t>
      </w:r>
      <w:r>
        <w:rPr>
          <w:rFonts w:ascii="宋体" w:hAnsi="宋体" w:cs="宋体"/>
          <w:b/>
          <w:sz w:val="32"/>
        </w:rPr>
        <w:t>：</w:t>
      </w:r>
    </w:p>
    <w:p>
      <w:pPr>
        <w:ind w:firstLine="1285"/>
      </w:pPr>
      <w:r>
        <w:rPr>
          <w:rFonts w:ascii="宋体" w:hAnsi="宋体" w:cs="宋体"/>
          <w:b/>
          <w:sz w:val="32"/>
        </w:rPr>
        <w:t>供应商名称：</w:t>
      </w:r>
    </w:p>
    <w:p>
      <w:pPr>
        <w:ind w:firstLine="1285"/>
      </w:pPr>
      <w:r>
        <w:rPr>
          <w:rFonts w:ascii="宋体" w:hAnsi="宋体" w:cs="宋体"/>
          <w:b/>
          <w:sz w:val="32"/>
        </w:rPr>
        <w:t>日期：</w:t>
      </w:r>
    </w:p>
    <w:p>
      <w:pPr>
        <w:ind w:firstLine="1285"/>
        <w:rPr>
          <w:rFonts w:ascii="宋体" w:hAnsi="宋体" w:cs="宋体"/>
          <w:b/>
          <w:sz w:val="32"/>
        </w:rPr>
      </w:pPr>
    </w:p>
    <w:p>
      <w:pPr>
        <w:ind w:firstLine="1285"/>
      </w:pPr>
      <w:r>
        <w:rPr>
          <w:rFonts w:ascii="宋体" w:hAnsi="宋体" w:cs="宋体"/>
          <w:b/>
          <w:sz w:val="32"/>
        </w:rPr>
        <w:t>授权代理人：</w:t>
      </w:r>
    </w:p>
    <w:p>
      <w:pPr>
        <w:ind w:firstLine="1285"/>
      </w:pPr>
      <w:r>
        <w:rPr>
          <w:rFonts w:ascii="宋体" w:hAnsi="宋体" w:cs="宋体"/>
          <w:b/>
          <w:sz w:val="32"/>
        </w:rPr>
        <w:t>联系电话：</w:t>
      </w:r>
    </w:p>
    <w:p/>
    <w:p/>
    <w:p>
      <w:pPr>
        <w:ind w:firstLine="1285" w:firstLineChars="400"/>
      </w:pPr>
      <w:r>
        <w:rPr>
          <w:rFonts w:ascii="宋体" w:hAnsi="宋体" w:cs="宋体"/>
          <w:b/>
          <w:sz w:val="32"/>
        </w:rPr>
        <w:t>提醒：请按后面格式制作响应文件。</w:t>
      </w:r>
    </w:p>
    <w:p>
      <w:r>
        <w:rPr>
          <w:rFonts w:eastAsia="Calibri" w:cs="Calibri"/>
          <w:b/>
          <w:sz w:val="32"/>
        </w:rPr>
        <w:t xml:space="preserve"> </w:t>
      </w:r>
    </w:p>
    <w:p>
      <w:pPr>
        <w:jc w:val="center"/>
        <w:rPr>
          <w:rFonts w:ascii="宋体" w:hAnsi="宋体" w:cs="宋体"/>
          <w:sz w:val="32"/>
        </w:rPr>
      </w:pPr>
      <w:r>
        <w:rPr>
          <w:rFonts w:ascii="宋体" w:hAnsi="宋体" w:cs="宋体"/>
          <w:sz w:val="32"/>
        </w:rPr>
        <w:t>响应文件目录</w:t>
      </w:r>
    </w:p>
    <w:p>
      <w:pPr>
        <w:pStyle w:val="8"/>
      </w:pPr>
    </w:p>
    <w:p>
      <w:pPr>
        <w:ind w:left="420" w:hanging="420"/>
        <w:jc w:val="center"/>
      </w:pPr>
      <w:r>
        <w:rPr>
          <w:rFonts w:ascii="宋体" w:hAnsi="宋体" w:cs="宋体"/>
          <w:b/>
          <w:sz w:val="24"/>
        </w:rPr>
        <w:t>（注：须逐项标识页码，逐项加盖公章）</w:t>
      </w:r>
    </w:p>
    <w:p>
      <w:pPr>
        <w:ind w:left="420" w:hanging="420"/>
        <w:jc w:val="center"/>
        <w:rPr>
          <w:rFonts w:ascii="宋体" w:hAnsi="宋体" w:cs="宋体"/>
          <w:sz w:val="24"/>
        </w:rPr>
      </w:pPr>
      <w:r>
        <w:rPr>
          <w:rFonts w:ascii="宋体" w:hAnsi="宋体" w:cs="宋体"/>
          <w:sz w:val="24"/>
        </w:rPr>
        <w:t xml:space="preserve"> </w:t>
      </w: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rPr>
          <w:rFonts w:ascii="宋体" w:eastAsia="宋体" w:cs="宋体"/>
        </w:rPr>
      </w:pPr>
    </w:p>
    <w:p>
      <w:pPr>
        <w:rPr>
          <w:rFonts w:ascii="宋体" w:hAnsi="宋体" w:cs="宋体"/>
          <w:sz w:val="24"/>
        </w:rPr>
      </w:pPr>
    </w:p>
    <w:p>
      <w:pPr>
        <w:pStyle w:val="8"/>
        <w:ind w:left="0" w:leftChars="0"/>
      </w:pPr>
    </w:p>
    <w:p>
      <w:pPr>
        <w:ind w:left="420" w:hanging="420"/>
        <w:jc w:val="center"/>
      </w:pPr>
      <w:r>
        <w:rPr>
          <w:rFonts w:ascii="宋体" w:hAnsi="宋体" w:cs="宋体"/>
          <w:b/>
          <w:sz w:val="32"/>
        </w:rPr>
        <w:t>资格审查响应对照表（以下须逐项加盖公章）</w:t>
      </w:r>
    </w:p>
    <w:p>
      <w:pPr>
        <w:spacing w:line="480" w:lineRule="auto"/>
        <w:ind w:left="420" w:firstLine="309"/>
      </w:pPr>
      <w:r>
        <w:rPr>
          <w:rFonts w:ascii="宋体" w:hAnsi="宋体" w:cs="宋体"/>
          <w:sz w:val="24"/>
        </w:rPr>
        <w:t>报价人全称（加盖公章）：</w:t>
      </w:r>
    </w:p>
    <w:tbl>
      <w:tblPr>
        <w:tblStyle w:val="15"/>
        <w:tblW w:w="9747" w:type="dxa"/>
        <w:tblInd w:w="0" w:type="dxa"/>
        <w:tblLayout w:type="fixed"/>
        <w:tblCellMar>
          <w:top w:w="0" w:type="dxa"/>
          <w:left w:w="10" w:type="dxa"/>
          <w:bottom w:w="0" w:type="dxa"/>
          <w:right w:w="10" w:type="dxa"/>
        </w:tblCellMar>
      </w:tblPr>
      <w:tblGrid>
        <w:gridCol w:w="675"/>
        <w:gridCol w:w="5911"/>
        <w:gridCol w:w="1460"/>
        <w:gridCol w:w="1701"/>
      </w:tblGrid>
      <w:tr>
        <w:tblPrEx>
          <w:tblCellMar>
            <w:top w:w="0" w:type="dxa"/>
            <w:left w:w="10" w:type="dxa"/>
            <w:bottom w:w="0" w:type="dxa"/>
            <w:right w:w="10" w:type="dxa"/>
          </w:tblCellMar>
        </w:tblPrEx>
        <w:trPr>
          <w:trHeight w:val="8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序号</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资格性和符合性检查响应内容</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是否响应</w:t>
            </w:r>
          </w:p>
          <w:p>
            <w:pPr>
              <w:jc w:val="center"/>
            </w:pPr>
            <w:r>
              <w:rPr>
                <w:rFonts w:ascii="宋体" w:hAnsi="宋体" w:cs="宋体"/>
                <w:b/>
              </w:rPr>
              <w:t>（填是或否）</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响应文件中的</w:t>
            </w:r>
          </w:p>
          <w:p>
            <w:pPr>
              <w:jc w:val="center"/>
            </w:pPr>
            <w:r>
              <w:rPr>
                <w:rFonts w:ascii="宋体" w:hAnsi="宋体" w:cs="宋体"/>
                <w:b/>
              </w:rPr>
              <w:t>页码位置</w:t>
            </w:r>
          </w:p>
        </w:tc>
      </w:tr>
      <w:tr>
        <w:tblPrEx>
          <w:tblCellMar>
            <w:top w:w="0" w:type="dxa"/>
            <w:left w:w="10" w:type="dxa"/>
            <w:bottom w:w="0" w:type="dxa"/>
            <w:right w:w="1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ascii="宋体" w:hAnsi="宋体" w:cs="宋体"/>
                <w:bCs/>
              </w:rPr>
              <w:t>1</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报价一览表</w:t>
            </w:r>
            <w:r>
              <w:rPr>
                <w:rFonts w:hint="eastAsia" w:ascii="宋体" w:hAnsi="宋体" w:cs="宋体"/>
                <w:bCs/>
              </w:rPr>
              <w:t>、分项报价表</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2</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bookmarkStart w:id="1" w:name="_Toc450826959"/>
            <w:bookmarkStart w:id="2" w:name="_Toc427313110"/>
            <w:r>
              <w:rPr>
                <w:rFonts w:hint="eastAsia" w:ascii="宋体" w:hAnsi="宋体" w:cs="宋体"/>
                <w:bCs/>
              </w:rPr>
              <w:t>法人或者其他组织的营业执照等证明文件</w:t>
            </w:r>
            <w:bookmarkEnd w:id="1"/>
            <w:bookmarkEnd w:id="2"/>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3</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法人代表授权书（原件，法人代表及被授权代表同时手写签名）</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4</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上一年度的财务状况报告或近3个月任意一个月的财务报表</w:t>
            </w:r>
          </w:p>
          <w:p>
            <w:pPr>
              <w:rPr>
                <w:rFonts w:cs="宋体"/>
                <w:szCs w:val="21"/>
              </w:rPr>
            </w:pPr>
            <w:r>
              <w:rPr>
                <w:rFonts w:hint="eastAsia" w:ascii="宋体" w:hAnsi="宋体" w:cs="宋体"/>
                <w:bCs/>
              </w:rPr>
              <w:t>（成立不满一年不需提供财务状况报告）</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5</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cs="宋体"/>
                <w:szCs w:val="21"/>
                <w:lang w:val="zh-CN"/>
              </w:rPr>
              <w:t>最近3个月内任意1个月的纳税证明材料</w:t>
            </w:r>
            <w:bookmarkStart w:id="3" w:name="_Toc450826961"/>
            <w:bookmarkStart w:id="4" w:name="_Toc427313112"/>
            <w:r>
              <w:rPr>
                <w:rFonts w:hint="eastAsia" w:cs="宋体"/>
                <w:szCs w:val="21"/>
              </w:rPr>
              <w:t>和社会保障资金缴纳</w:t>
            </w:r>
            <w:bookmarkEnd w:id="3"/>
            <w:bookmarkEnd w:id="4"/>
            <w:r>
              <w:rPr>
                <w:rFonts w:hint="eastAsia" w:cs="宋体"/>
                <w:szCs w:val="21"/>
              </w:rPr>
              <w:t>证明材料</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6</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参加本项采购活动前3年内在经营活动中没有重大违法记录的书面声明</w:t>
            </w:r>
            <w:r>
              <w:rPr>
                <w:rFonts w:hint="eastAsia" w:ascii="宋体" w:hAnsi="宋体" w:cs="宋体"/>
                <w:bCs/>
              </w:rPr>
              <w:t>、</w:t>
            </w:r>
            <w:r>
              <w:rPr>
                <w:rFonts w:ascii="宋体" w:hAnsi="宋体" w:cs="宋体"/>
                <w:bCs/>
              </w:rPr>
              <w:t>具备履行合同所必需的设备和专业技术能力的书面声明</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7</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项目方案（实施方案、售后服务方案等）</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bl>
    <w:p>
      <w:pPr>
        <w:spacing w:before="50" w:after="156"/>
        <w:ind w:hanging="420"/>
        <w:jc w:val="center"/>
        <w:rPr>
          <w:rFonts w:ascii="宋体" w:hAnsi="宋体" w:cs="宋体"/>
          <w:b/>
          <w:sz w:val="32"/>
        </w:rPr>
      </w:pPr>
    </w:p>
    <w:p>
      <w:pPr>
        <w:pageBreakBefore/>
        <w:jc w:val="left"/>
        <w:rPr>
          <w:rFonts w:ascii="宋体" w:hAnsi="宋体" w:cs="宋体"/>
          <w:b/>
          <w:sz w:val="32"/>
        </w:rPr>
      </w:pPr>
    </w:p>
    <w:p>
      <w:pPr>
        <w:spacing w:before="50" w:after="156"/>
        <w:ind w:left="420" w:hanging="420"/>
        <w:jc w:val="center"/>
      </w:pPr>
      <w:r>
        <w:rPr>
          <w:rFonts w:ascii="宋体" w:hAnsi="宋体" w:cs="宋体"/>
          <w:b/>
          <w:sz w:val="32"/>
        </w:rPr>
        <w:t>报价一览表</w:t>
      </w:r>
    </w:p>
    <w:p>
      <w:pPr>
        <w:ind w:left="420" w:firstLine="480"/>
      </w:pPr>
      <w:r>
        <w:rPr>
          <w:rFonts w:ascii="宋体" w:hAnsi="宋体" w:cs="宋体"/>
          <w:sz w:val="24"/>
        </w:rPr>
        <w:t>报价人全称（加盖公章）：</w:t>
      </w:r>
      <w:r>
        <w:rPr>
          <w:rFonts w:hint="eastAsia" w:ascii="宋体" w:hAnsi="宋体" w:cs="宋体"/>
          <w:sz w:val="24"/>
        </w:rPr>
        <w:t xml:space="preserve">             </w:t>
      </w:r>
      <w:r>
        <w:rPr>
          <w:rFonts w:ascii="宋体" w:hAnsi="宋体" w:cs="宋体"/>
          <w:sz w:val="24"/>
        </w:rPr>
        <w:t xml:space="preserve">被授权代表签名：                         </w:t>
      </w:r>
    </w:p>
    <w:tbl>
      <w:tblPr>
        <w:tblStyle w:val="15"/>
        <w:tblW w:w="8886" w:type="dxa"/>
        <w:jc w:val="center"/>
        <w:tblLayout w:type="fixed"/>
        <w:tblCellMar>
          <w:top w:w="0" w:type="dxa"/>
          <w:left w:w="10" w:type="dxa"/>
          <w:bottom w:w="0" w:type="dxa"/>
          <w:right w:w="10" w:type="dxa"/>
        </w:tblCellMar>
      </w:tblPr>
      <w:tblGrid>
        <w:gridCol w:w="2481"/>
        <w:gridCol w:w="6405"/>
      </w:tblGrid>
      <w:tr>
        <w:tblPrEx>
          <w:tblCellMar>
            <w:top w:w="0" w:type="dxa"/>
            <w:left w:w="10" w:type="dxa"/>
            <w:bottom w:w="0" w:type="dxa"/>
            <w:right w:w="10" w:type="dxa"/>
          </w:tblCellMar>
        </w:tblPrEx>
        <w:trPr>
          <w:trHeight w:val="1098"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项目名称</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left="420" w:hanging="42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报价（单位：元）</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宋体" w:hAnsi="宋体" w:cs="宋体"/>
                <w:sz w:val="24"/>
              </w:rPr>
            </w:pPr>
          </w:p>
          <w:p>
            <w:pPr>
              <w:rPr>
                <w:szCs w:val="21"/>
              </w:rPr>
            </w:pPr>
            <w:r>
              <w:rPr>
                <w:rFonts w:ascii="宋体" w:hAnsi="宋体" w:cs="宋体"/>
                <w:szCs w:val="21"/>
              </w:rPr>
              <w:t>大写：</w:t>
            </w:r>
          </w:p>
          <w:p>
            <w:pPr>
              <w:jc w:val="left"/>
              <w:rPr>
                <w:rFonts w:ascii="宋体" w:hAnsi="宋体" w:cs="宋体"/>
                <w:szCs w:val="21"/>
              </w:rPr>
            </w:pPr>
          </w:p>
          <w:p>
            <w:pPr>
              <w:jc w:val="left"/>
            </w:pPr>
            <w:r>
              <w:rPr>
                <w:rFonts w:ascii="宋体" w:hAnsi="宋体" w:cs="宋体"/>
                <w:szCs w:val="21"/>
              </w:rPr>
              <w:t xml:space="preserve">小写：        </w:t>
            </w:r>
            <w:r>
              <w:rPr>
                <w:rFonts w:ascii="宋体" w:hAnsi="宋体" w:cs="宋体"/>
                <w:sz w:val="24"/>
              </w:rPr>
              <w:t xml:space="preserve">                     </w:t>
            </w: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是否响应技术条款</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hint="eastAsia"/>
                <w:szCs w:val="21"/>
              </w:rPr>
              <w:t>供货及安装期</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免费质保期</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bl>
    <w:p>
      <w:pPr>
        <w:ind w:left="420" w:firstLine="480"/>
      </w:pPr>
      <w:r>
        <w:rPr>
          <w:rFonts w:ascii="宋体" w:hAnsi="宋体" w:cs="宋体"/>
          <w:sz w:val="24"/>
        </w:rPr>
        <w:t>日期：  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ind w:left="420" w:firstLine="480"/>
      </w:pPr>
      <w:r>
        <w:rPr>
          <w:rFonts w:ascii="宋体" w:hAnsi="宋体" w:cs="宋体"/>
          <w:sz w:val="24"/>
        </w:rPr>
        <w:t>填写说明：</w:t>
      </w:r>
    </w:p>
    <w:p>
      <w:pPr>
        <w:ind w:left="420" w:firstLine="482"/>
        <w:rPr>
          <w:rFonts w:ascii="宋体" w:hAnsi="宋体" w:cs="宋体"/>
          <w:b/>
          <w:color w:val="000000"/>
          <w:sz w:val="24"/>
          <w:u w:val="single"/>
        </w:rPr>
      </w:pPr>
      <w:r>
        <w:rPr>
          <w:rFonts w:hint="eastAsia" w:ascii="宋体" w:hAnsi="宋体" w:cs="宋体"/>
          <w:b/>
          <w:color w:val="000000"/>
          <w:sz w:val="24"/>
          <w:u w:val="single"/>
        </w:rPr>
        <w:t>1.</w:t>
      </w:r>
      <w:r>
        <w:rPr>
          <w:rFonts w:hint="eastAsia" w:ascii="宋体" w:hAnsi="宋体" w:cs="宋体"/>
          <w:b/>
          <w:bCs/>
          <w:kern w:val="0"/>
          <w:sz w:val="24"/>
          <w:u w:val="single"/>
        </w:rPr>
        <w:t>以上报价包含运输、安装、调试、管理、税务等相关费用。</w:t>
      </w:r>
    </w:p>
    <w:p>
      <w:pPr>
        <w:ind w:left="420" w:firstLine="482"/>
      </w:pPr>
      <w:r>
        <w:rPr>
          <w:rFonts w:hint="eastAsia" w:ascii="宋体" w:hAnsi="宋体" w:cs="宋体"/>
          <w:b/>
          <w:color w:val="000000"/>
          <w:sz w:val="24"/>
          <w:u w:val="single"/>
        </w:rPr>
        <w:t>2.</w:t>
      </w:r>
      <w:r>
        <w:rPr>
          <w:rFonts w:ascii="宋体" w:hAnsi="宋体" w:cs="宋体"/>
          <w:b/>
          <w:color w:val="000000"/>
          <w:sz w:val="24"/>
          <w:u w:val="single"/>
        </w:rPr>
        <w:t>报价一览表必须加盖单位公章（复印件无效），且被授权代表须手写签名</w:t>
      </w:r>
      <w:r>
        <w:rPr>
          <w:rFonts w:hint="eastAsia" w:ascii="宋体" w:hAnsi="宋体" w:cs="宋体"/>
          <w:b/>
          <w:color w:val="000000"/>
          <w:sz w:val="24"/>
          <w:u w:val="single"/>
        </w:rPr>
        <w:t>。</w:t>
      </w:r>
    </w:p>
    <w:p>
      <w:pPr>
        <w:pStyle w:val="3"/>
        <w:rPr>
          <w:rFonts w:ascii="黑体" w:hAnsi="黑体" w:eastAsia="黑体"/>
          <w:b/>
          <w:sz w:val="32"/>
          <w:szCs w:val="32"/>
        </w:rPr>
      </w:pPr>
    </w:p>
    <w:p>
      <w:pPr>
        <w:pStyle w:val="3"/>
        <w:rPr>
          <w:rFonts w:ascii="黑体" w:hAnsi="黑体" w:eastAsia="黑体"/>
          <w:b/>
          <w:sz w:val="32"/>
          <w:szCs w:val="32"/>
        </w:rPr>
      </w:pPr>
    </w:p>
    <w:p>
      <w:pPr>
        <w:pStyle w:val="3"/>
        <w:rPr>
          <w:rFonts w:ascii="黑体" w:hAnsi="黑体" w:eastAsia="黑体"/>
          <w:b/>
          <w:sz w:val="32"/>
          <w:szCs w:val="32"/>
        </w:rPr>
      </w:pPr>
    </w:p>
    <w:p>
      <w:pPr>
        <w:pStyle w:val="3"/>
        <w:rPr>
          <w:rFonts w:ascii="黑体" w:hAnsi="黑体" w:eastAsia="黑体"/>
          <w:b/>
          <w:sz w:val="32"/>
          <w:szCs w:val="32"/>
        </w:rPr>
      </w:pPr>
    </w:p>
    <w:p>
      <w:pPr>
        <w:ind w:left="420" w:firstLine="482"/>
        <w:rPr>
          <w:rFonts w:ascii="宋体" w:hAnsi="宋体" w:cs="宋体"/>
          <w:sz w:val="24"/>
        </w:rPr>
      </w:pPr>
    </w:p>
    <w:p>
      <w:pPr>
        <w:spacing w:before="50" w:after="156"/>
        <w:ind w:left="420" w:hanging="420"/>
        <w:jc w:val="center"/>
      </w:pPr>
      <w:r>
        <w:rPr>
          <w:rFonts w:hint="eastAsia" w:ascii="宋体" w:hAnsi="宋体" w:cs="宋体"/>
          <w:b/>
          <w:sz w:val="32"/>
        </w:rPr>
        <w:t>分项报价</w:t>
      </w:r>
      <w:r>
        <w:rPr>
          <w:rFonts w:ascii="宋体" w:hAnsi="宋体" w:cs="宋体"/>
          <w:b/>
          <w:sz w:val="32"/>
        </w:rPr>
        <w:t>表</w:t>
      </w:r>
    </w:p>
    <w:p>
      <w:pPr>
        <w:ind w:left="420" w:firstLine="480"/>
      </w:pPr>
      <w:r>
        <w:rPr>
          <w:rFonts w:ascii="宋体" w:hAnsi="宋体" w:cs="宋体"/>
          <w:sz w:val="24"/>
        </w:rPr>
        <w:t>报价人全称（加盖公章）：</w:t>
      </w:r>
      <w:r>
        <w:rPr>
          <w:rFonts w:hint="eastAsia" w:ascii="宋体" w:hAnsi="宋体" w:cs="宋体"/>
          <w:sz w:val="24"/>
        </w:rPr>
        <w:t xml:space="preserve">             </w:t>
      </w:r>
      <w:r>
        <w:rPr>
          <w:rFonts w:ascii="宋体" w:hAnsi="宋体" w:cs="宋体"/>
          <w:sz w:val="24"/>
        </w:rPr>
        <w:t xml:space="preserve">被授权代表签名：                         </w:t>
      </w:r>
    </w:p>
    <w:tbl>
      <w:tblPr>
        <w:tblStyle w:val="15"/>
        <w:tblW w:w="8886" w:type="dxa"/>
        <w:jc w:val="center"/>
        <w:tblLayout w:type="fixed"/>
        <w:tblCellMar>
          <w:top w:w="0" w:type="dxa"/>
          <w:left w:w="10" w:type="dxa"/>
          <w:bottom w:w="0" w:type="dxa"/>
          <w:right w:w="10" w:type="dxa"/>
        </w:tblCellMar>
      </w:tblPr>
      <w:tblGrid>
        <w:gridCol w:w="1435"/>
        <w:gridCol w:w="1771"/>
        <w:gridCol w:w="1812"/>
        <w:gridCol w:w="1083"/>
        <w:gridCol w:w="2785"/>
      </w:tblGrid>
      <w:tr>
        <w:tblPrEx>
          <w:tblCellMar>
            <w:top w:w="0" w:type="dxa"/>
            <w:left w:w="10" w:type="dxa"/>
            <w:bottom w:w="0" w:type="dxa"/>
            <w:right w:w="10" w:type="dxa"/>
          </w:tblCellMar>
        </w:tblPrEx>
        <w:trPr>
          <w:trHeight w:val="1098"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hint="eastAsia"/>
                <w:szCs w:val="21"/>
              </w:rPr>
              <w:t>名称</w:t>
            </w: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left="420" w:hanging="420"/>
              <w:jc w:val="center"/>
            </w:pPr>
            <w:r>
              <w:rPr>
                <w:rFonts w:hint="eastAsia"/>
              </w:rPr>
              <w:t>规格型号</w:t>
            </w: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left="420" w:hanging="420"/>
              <w:jc w:val="center"/>
            </w:pPr>
            <w:r>
              <w:rPr>
                <w:rFonts w:hint="eastAsia"/>
              </w:rPr>
              <w:t>单价（元）</w:t>
            </w: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left="420" w:hanging="420"/>
              <w:jc w:val="center"/>
            </w:pPr>
            <w:r>
              <w:rPr>
                <w:rFonts w:hint="eastAsia"/>
              </w:rPr>
              <w:t>数量</w:t>
            </w: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left="420" w:hanging="420"/>
              <w:jc w:val="center"/>
            </w:pPr>
            <w:r>
              <w:rPr>
                <w:rFonts w:hint="eastAsia"/>
              </w:rPr>
              <w:t>小计（元）</w:t>
            </w: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jc w:val="center"/>
            </w:pP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jc w:val="center"/>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jc w:val="center"/>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pPr>
            <w:r>
              <w:rPr>
                <w:rFonts w:hint="eastAsia"/>
              </w:rPr>
              <w:t xml:space="preserve">      </w:t>
            </w: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r>
        <w:tblPrEx>
          <w:tblCellMar>
            <w:top w:w="0" w:type="dxa"/>
            <w:left w:w="10" w:type="dxa"/>
            <w:bottom w:w="0" w:type="dxa"/>
            <w:right w:w="10" w:type="dxa"/>
          </w:tblCellMar>
        </w:tblPrEx>
        <w:trPr>
          <w:trHeight w:val="1043" w:hRule="atLeast"/>
          <w:jc w:val="center"/>
        </w:trPr>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p>
        </w:tc>
        <w:tc>
          <w:tcPr>
            <w:tcW w:w="1771" w:type="dxa"/>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812"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1083" w:type="dxa"/>
            <w:tcBorders>
              <w:top w:val="single" w:color="000000" w:sz="4" w:space="0"/>
              <w:left w:val="single" w:color="auto"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r>
        <w:tblPrEx>
          <w:tblCellMar>
            <w:top w:w="0" w:type="dxa"/>
            <w:left w:w="10" w:type="dxa"/>
            <w:bottom w:w="0" w:type="dxa"/>
            <w:right w:w="10" w:type="dxa"/>
          </w:tblCellMar>
        </w:tblPrEx>
        <w:trPr>
          <w:trHeight w:val="1043" w:hRule="atLeast"/>
          <w:jc w:val="center"/>
        </w:trPr>
        <w:tc>
          <w:tcPr>
            <w:tcW w:w="6101" w:type="dxa"/>
            <w:gridSpan w:val="4"/>
            <w:tcBorders>
              <w:top w:val="single" w:color="000000" w:sz="4" w:space="0"/>
              <w:left w:val="single" w:color="000000" w:sz="4" w:space="0"/>
              <w:bottom w:val="single" w:color="000000" w:sz="4" w:space="0"/>
              <w:right w:val="single" w:color="auto" w:sz="4" w:space="0"/>
            </w:tcBorders>
            <w:shd w:val="clear" w:color="auto" w:fill="FFFFFF"/>
            <w:tcMar>
              <w:top w:w="0" w:type="dxa"/>
              <w:left w:w="108" w:type="dxa"/>
              <w:bottom w:w="0" w:type="dxa"/>
              <w:right w:w="108" w:type="dxa"/>
            </w:tcMar>
            <w:vAlign w:val="center"/>
          </w:tcPr>
          <w:p>
            <w:pPr>
              <w:ind w:firstLine="480"/>
              <w:jc w:val="center"/>
            </w:pPr>
            <w:r>
              <w:rPr>
                <w:rFonts w:hint="eastAsia"/>
              </w:rPr>
              <w:t>总   计（元）</w:t>
            </w:r>
          </w:p>
        </w:tc>
        <w:tc>
          <w:tcPr>
            <w:tcW w:w="2785" w:type="dxa"/>
            <w:tcBorders>
              <w:top w:val="single" w:color="000000" w:sz="4" w:space="0"/>
              <w:left w:val="single" w:color="auto"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ind w:firstLine="480"/>
              <w:jc w:val="center"/>
            </w:pPr>
          </w:p>
        </w:tc>
      </w:tr>
    </w:tbl>
    <w:p>
      <w:pPr>
        <w:ind w:left="420" w:firstLine="480"/>
      </w:pPr>
      <w:r>
        <w:rPr>
          <w:rFonts w:ascii="宋体" w:hAnsi="宋体" w:cs="宋体"/>
          <w:sz w:val="24"/>
        </w:rPr>
        <w:t>日期：  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ind w:left="420" w:firstLine="480"/>
      </w:pPr>
      <w:r>
        <w:rPr>
          <w:rFonts w:ascii="宋体" w:hAnsi="宋体" w:cs="宋体"/>
          <w:sz w:val="24"/>
        </w:rPr>
        <w:t>填写说明：</w:t>
      </w:r>
    </w:p>
    <w:p>
      <w:pPr>
        <w:ind w:left="420" w:hanging="420"/>
        <w:jc w:val="center"/>
        <w:rPr>
          <w:rFonts w:ascii="宋体" w:hAnsi="宋体" w:cs="宋体"/>
          <w:b/>
          <w:sz w:val="32"/>
        </w:rPr>
      </w:pPr>
      <w:r>
        <w:rPr>
          <w:rFonts w:hint="eastAsia" w:ascii="宋体" w:hAnsi="宋体" w:cs="宋体"/>
          <w:b/>
          <w:color w:val="000000"/>
          <w:sz w:val="24"/>
          <w:u w:val="single"/>
        </w:rPr>
        <w:t>分项报价</w:t>
      </w:r>
      <w:r>
        <w:rPr>
          <w:rFonts w:ascii="宋体" w:hAnsi="宋体" w:cs="宋体"/>
          <w:b/>
          <w:color w:val="000000"/>
          <w:sz w:val="24"/>
          <w:u w:val="single"/>
        </w:rPr>
        <w:t>表必须加盖单位公章（复印件无效），且被授权代表须手写签名</w:t>
      </w:r>
      <w:r>
        <w:rPr>
          <w:rFonts w:hint="eastAsia" w:ascii="宋体" w:hAnsi="宋体" w:cs="宋体"/>
          <w:b/>
          <w:color w:val="000000"/>
          <w:sz w:val="24"/>
          <w:u w:val="single"/>
        </w:rPr>
        <w:t>。</w:t>
      </w:r>
    </w:p>
    <w:p>
      <w:pPr>
        <w:jc w:val="left"/>
      </w:pPr>
      <w:r>
        <w:rPr>
          <w:rFonts w:eastAsia="Calibri" w:cs="Calibri"/>
        </w:rPr>
        <w:t xml:space="preserve"> </w:t>
      </w:r>
    </w:p>
    <w:p>
      <w:pPr>
        <w:ind w:left="420" w:firstLine="482"/>
        <w:rPr>
          <w:rFonts w:ascii="宋体" w:hAnsi="宋体" w:cs="宋体"/>
          <w:sz w:val="24"/>
        </w:rPr>
      </w:pPr>
    </w:p>
    <w:p>
      <w:pPr>
        <w:pageBreakBefore/>
        <w:jc w:val="left"/>
        <w:rPr>
          <w:rFonts w:ascii="宋体" w:hAnsi="宋体" w:cs="宋体"/>
          <w:b/>
          <w:sz w:val="32"/>
        </w:rPr>
      </w:pPr>
    </w:p>
    <w:p>
      <w:pPr>
        <w:ind w:left="420" w:hanging="420"/>
        <w:jc w:val="center"/>
        <w:rPr>
          <w:rFonts w:ascii="宋体" w:hAnsi="宋体" w:cs="宋体"/>
          <w:b/>
          <w:sz w:val="32"/>
        </w:rPr>
      </w:pPr>
    </w:p>
    <w:p>
      <w:pPr>
        <w:ind w:left="420" w:hanging="420"/>
        <w:jc w:val="center"/>
        <w:rPr>
          <w:rFonts w:ascii="宋体" w:hAnsi="宋体" w:cs="宋体"/>
          <w:b/>
          <w:sz w:val="32"/>
        </w:rPr>
      </w:pPr>
      <w:r>
        <w:rPr>
          <w:rFonts w:ascii="宋体" w:hAnsi="宋体" w:cs="宋体"/>
          <w:b/>
          <w:sz w:val="32"/>
        </w:rPr>
        <w:t>法人或者其他组织</w:t>
      </w:r>
      <w:r>
        <w:rPr>
          <w:rFonts w:hint="eastAsia" w:ascii="宋体" w:hAnsi="宋体" w:cs="宋体"/>
          <w:b/>
          <w:sz w:val="32"/>
        </w:rPr>
        <w:t>的</w:t>
      </w:r>
      <w:r>
        <w:rPr>
          <w:rFonts w:ascii="宋体" w:hAnsi="宋体" w:cs="宋体"/>
          <w:b/>
          <w:sz w:val="32"/>
        </w:rPr>
        <w:t>营业执照</w:t>
      </w:r>
      <w:r>
        <w:rPr>
          <w:rFonts w:hint="eastAsia" w:ascii="宋体" w:hAnsi="宋体" w:cs="宋体"/>
          <w:b/>
          <w:sz w:val="32"/>
        </w:rPr>
        <w:t>等证明文件</w:t>
      </w:r>
    </w:p>
    <w:p>
      <w:pPr>
        <w:rPr>
          <w:rFonts w:ascii="宋体" w:hAnsi="宋体" w:cs="宋体"/>
          <w:b/>
          <w:sz w:val="32"/>
        </w:rPr>
      </w:pPr>
    </w:p>
    <w:p>
      <w:pPr>
        <w:pStyle w:val="8"/>
      </w:pPr>
    </w:p>
    <w:p/>
    <w:p>
      <w:pPr>
        <w:pStyle w:val="8"/>
      </w:pPr>
    </w:p>
    <w:p/>
    <w:p>
      <w:pPr>
        <w:pStyle w:val="8"/>
      </w:pPr>
    </w:p>
    <w:p>
      <w:pPr>
        <w:ind w:left="420" w:hanging="420"/>
        <w:jc w:val="center"/>
      </w:pPr>
      <w:r>
        <w:rPr>
          <w:rFonts w:ascii="宋体" w:hAnsi="宋体" w:cs="宋体"/>
          <w:b/>
          <w:sz w:val="32"/>
        </w:rPr>
        <w:t>法人代表授权书</w:t>
      </w:r>
    </w:p>
    <w:p>
      <w:pPr>
        <w:pStyle w:val="9"/>
        <w:spacing w:line="360" w:lineRule="auto"/>
        <w:rPr>
          <w:rFonts w:ascii="Times New Roman" w:hAnsi="Times New Roman"/>
        </w:rPr>
      </w:pPr>
      <w:r>
        <w:rPr>
          <w:rFonts w:hint="eastAsia" w:ascii="Times New Roman" w:hAnsi="Times New Roman"/>
        </w:rPr>
        <w:t xml:space="preserve"> 本授权书声明：注册于</w:t>
      </w:r>
      <w:r>
        <w:rPr>
          <w:rFonts w:hint="eastAsia" w:ascii="Times New Roman" w:hAnsi="Times New Roman"/>
          <w:u w:val="single"/>
        </w:rPr>
        <w:t>（国家或地区的名称）</w:t>
      </w:r>
      <w:r>
        <w:rPr>
          <w:rFonts w:hint="eastAsia" w:ascii="Times New Roman" w:hAnsi="Times New Roman"/>
        </w:rPr>
        <w:t>的（</w:t>
      </w:r>
      <w:r>
        <w:rPr>
          <w:rFonts w:hint="eastAsia" w:ascii="Times New Roman" w:hAnsi="Times New Roman"/>
          <w:u w:val="single"/>
        </w:rPr>
        <w:t>公司名称</w:t>
      </w:r>
      <w:r>
        <w:rPr>
          <w:rFonts w:hint="eastAsia" w:ascii="Times New Roman" w:hAnsi="Times New Roman"/>
        </w:rPr>
        <w:t>）的在下面签字的（</w:t>
      </w:r>
      <w:r>
        <w:rPr>
          <w:rFonts w:hint="eastAsia" w:ascii="Times New Roman" w:hAnsi="Times New Roman"/>
          <w:u w:val="single"/>
        </w:rPr>
        <w:t>法人代表姓名、职务</w:t>
      </w:r>
      <w:r>
        <w:rPr>
          <w:rFonts w:hint="eastAsia" w:ascii="Times New Roman" w:hAnsi="Times New Roman"/>
        </w:rPr>
        <w:t>）代表本公司授权（</w:t>
      </w:r>
      <w:r>
        <w:rPr>
          <w:rFonts w:hint="eastAsia" w:ascii="Times New Roman" w:hAnsi="Times New Roman"/>
          <w:u w:val="single"/>
        </w:rPr>
        <w:t>单位名称</w:t>
      </w:r>
      <w:r>
        <w:rPr>
          <w:rFonts w:hint="eastAsia" w:ascii="Times New Roman" w:hAnsi="Times New Roman"/>
        </w:rPr>
        <w:t>）的在下面签字的（</w:t>
      </w:r>
      <w:r>
        <w:rPr>
          <w:rFonts w:hint="eastAsia" w:ascii="Times New Roman" w:hAnsi="Times New Roman"/>
          <w:u w:val="single"/>
        </w:rPr>
        <w:t>被授权人的姓名、职务</w:t>
      </w:r>
      <w:r>
        <w:rPr>
          <w:rFonts w:hint="eastAsia" w:ascii="Times New Roman" w:hAnsi="Times New Roman"/>
        </w:rPr>
        <w:t>）为本公司的合法代理人，</w:t>
      </w:r>
      <w:r>
        <w:rPr>
          <w:rFonts w:hint="eastAsia" w:ascii="Times New Roman" w:hAnsi="Times New Roman"/>
          <w:szCs w:val="18"/>
        </w:rPr>
        <w:t>就</w:t>
      </w:r>
      <w:r>
        <w:rPr>
          <w:rFonts w:hint="eastAsia" w:ascii="Times New Roman" w:hAnsi="Times New Roman"/>
          <w:szCs w:val="18"/>
          <w:u w:val="single"/>
        </w:rPr>
        <w:t>（项目名称）</w:t>
      </w:r>
      <w:r>
        <w:rPr>
          <w:rFonts w:hint="eastAsia" w:ascii="Times New Roman" w:hAnsi="Times New Roman"/>
          <w:szCs w:val="18"/>
        </w:rPr>
        <w:t>采购，</w:t>
      </w:r>
      <w:r>
        <w:rPr>
          <w:rFonts w:hint="eastAsia" w:ascii="Times New Roman" w:hAnsi="Times New Roman"/>
        </w:rPr>
        <w:t>以本公司名义处理一切与之有关的事务。</w:t>
      </w:r>
      <w:r>
        <w:rPr>
          <w:rFonts w:hint="eastAsia" w:ascii="Times New Roman" w:hAnsi="Times New Roman"/>
        </w:rPr>
        <w:cr/>
      </w:r>
      <w:r>
        <w:rPr>
          <w:rFonts w:hint="eastAsia" w:ascii="Times New Roman" w:hAnsi="Times New Roman"/>
        </w:rPr>
        <w:t>　　本授权书于__________年_____月______日签字生效,特此声明。</w:t>
      </w:r>
      <w:r>
        <w:rPr>
          <w:rFonts w:hint="eastAsia" w:ascii="Times New Roman" w:hAnsi="Times New Roman"/>
        </w:rPr>
        <w:cr/>
      </w:r>
      <w:r>
        <w:rPr>
          <w:rFonts w:hint="eastAsia" w:ascii="Times New Roman" w:hAnsi="Times New Roman"/>
        </w:rPr>
        <w:cr/>
      </w:r>
      <w:r>
        <w:rPr>
          <w:rFonts w:hint="eastAsia" w:ascii="Times New Roman" w:hAnsi="Times New Roman"/>
        </w:rPr>
        <w:t>法定代表人签字_______________________________</w:t>
      </w:r>
    </w:p>
    <w:p>
      <w:pPr>
        <w:pStyle w:val="9"/>
        <w:tabs>
          <w:tab w:val="left" w:pos="5580"/>
        </w:tabs>
        <w:spacing w:line="360" w:lineRule="auto"/>
        <w:rPr>
          <w:rFonts w:ascii="Times New Roman" w:hAnsi="Times New Roman"/>
        </w:rPr>
      </w:pPr>
      <w:r>
        <w:rPr>
          <w:rFonts w:hint="eastAsia" w:ascii="Times New Roman" w:hAnsi="Times New Roman"/>
        </w:rPr>
        <w:t>被授权人签字_______________________________</w:t>
      </w:r>
    </w:p>
    <w:p>
      <w:pPr>
        <w:pStyle w:val="9"/>
        <w:tabs>
          <w:tab w:val="left" w:pos="5580"/>
        </w:tabs>
        <w:spacing w:line="360" w:lineRule="auto"/>
        <w:rPr>
          <w:rFonts w:ascii="Times New Roman" w:hAnsi="Times New Roman"/>
        </w:rPr>
      </w:pPr>
      <w:r>
        <w:rPr>
          <w:rFonts w:hint="eastAsia" w:ascii="Times New Roman" w:hAnsi="Times New Roman"/>
        </w:rPr>
        <w:t xml:space="preserve">公司盖章：                                 </w:t>
      </w:r>
    </w:p>
    <w:p>
      <w:pPr>
        <w:pStyle w:val="9"/>
        <w:tabs>
          <w:tab w:val="left" w:pos="5580"/>
        </w:tabs>
        <w:spacing w:line="360" w:lineRule="auto"/>
        <w:rPr>
          <w:rFonts w:ascii="Times New Roman" w:hAnsi="Times New Roman"/>
        </w:rPr>
      </w:pPr>
    </w:p>
    <w:p>
      <w:pPr>
        <w:pStyle w:val="9"/>
        <w:tabs>
          <w:tab w:val="left" w:pos="5580"/>
        </w:tabs>
        <w:spacing w:line="360" w:lineRule="auto"/>
        <w:rPr>
          <w:rFonts w:ascii="Times New Roman" w:hAnsi="Times New Roman"/>
        </w:rPr>
      </w:pPr>
      <w:r>
        <w:rPr>
          <w:rFonts w:hint="eastAsia" w:ascii="Times New Roman" w:hAnsi="Times New Roman"/>
        </w:rPr>
        <w:t>附：</w:t>
      </w:r>
    </w:p>
    <w:p>
      <w:pPr>
        <w:pStyle w:val="9"/>
        <w:tabs>
          <w:tab w:val="left" w:pos="5580"/>
        </w:tabs>
        <w:spacing w:line="360" w:lineRule="auto"/>
        <w:rPr>
          <w:rFonts w:ascii="Times New Roman" w:hAnsi="Times New Roman"/>
        </w:rPr>
      </w:pPr>
      <w:r>
        <w:rPr>
          <w:rFonts w:hint="eastAsia" w:ascii="Times New Roman" w:hAnsi="Times New Roman"/>
        </w:rPr>
        <w:t>被授权人姓名：</w:t>
      </w:r>
    </w:p>
    <w:p>
      <w:pPr>
        <w:pStyle w:val="9"/>
        <w:tabs>
          <w:tab w:val="left" w:pos="5580"/>
        </w:tabs>
        <w:spacing w:line="360" w:lineRule="auto"/>
        <w:rPr>
          <w:rFonts w:ascii="Times New Roman" w:hAnsi="Times New Roman"/>
        </w:rPr>
      </w:pPr>
      <w:r>
        <w:rPr>
          <w:rFonts w:hint="eastAsia" w:ascii="Times New Roman" w:hAnsi="Times New Roman"/>
        </w:rPr>
        <w:t>身份证号（身份证复印件须附后）：</w:t>
      </w:r>
    </w:p>
    <w:p>
      <w:pPr>
        <w:pStyle w:val="9"/>
        <w:tabs>
          <w:tab w:val="left" w:pos="5580"/>
        </w:tabs>
        <w:spacing w:line="360" w:lineRule="auto"/>
        <w:rPr>
          <w:rFonts w:ascii="Times New Roman" w:hAnsi="Times New Roman"/>
        </w:rPr>
      </w:pPr>
      <w:r>
        <w:rPr>
          <w:rFonts w:hint="eastAsia" w:ascii="Times New Roman" w:hAnsi="Times New Roman"/>
        </w:rPr>
        <w:t>职　　　　务：</w:t>
      </w:r>
    </w:p>
    <w:p>
      <w:pPr>
        <w:pStyle w:val="9"/>
        <w:tabs>
          <w:tab w:val="left" w:pos="5580"/>
        </w:tabs>
        <w:spacing w:line="360" w:lineRule="auto"/>
        <w:rPr>
          <w:rFonts w:ascii="Times New Roman" w:hAnsi="Times New Roman"/>
        </w:rPr>
      </w:pPr>
      <w:r>
        <w:rPr>
          <w:rFonts w:hint="eastAsia" w:ascii="Times New Roman" w:hAnsi="Times New Roman"/>
        </w:rPr>
        <w:t>详细通讯地址：</w:t>
      </w:r>
    </w:p>
    <w:p>
      <w:pPr>
        <w:pStyle w:val="9"/>
        <w:tabs>
          <w:tab w:val="left" w:pos="5580"/>
        </w:tabs>
        <w:spacing w:line="360" w:lineRule="auto"/>
        <w:rPr>
          <w:rFonts w:ascii="Times New Roman" w:hAnsi="Times New Roman"/>
        </w:rPr>
      </w:pPr>
      <w:r>
        <w:rPr>
          <w:rFonts w:hint="eastAsia" w:ascii="Times New Roman" w:hAnsi="Times New Roman"/>
        </w:rPr>
        <w:t>邮 政 编  码：</w:t>
      </w:r>
    </w:p>
    <w:p>
      <w:pPr>
        <w:pStyle w:val="9"/>
        <w:tabs>
          <w:tab w:val="left" w:pos="5580"/>
        </w:tabs>
        <w:spacing w:line="360" w:lineRule="auto"/>
        <w:rPr>
          <w:rFonts w:ascii="Times New Roman" w:hAnsi="Times New Roman"/>
        </w:rPr>
      </w:pPr>
      <w:r>
        <w:rPr>
          <w:rFonts w:hint="eastAsia" w:ascii="Times New Roman" w:hAnsi="Times New Roman"/>
        </w:rPr>
        <w:t>传　　　　真：</w:t>
      </w:r>
    </w:p>
    <w:p>
      <w:pPr>
        <w:pStyle w:val="9"/>
        <w:tabs>
          <w:tab w:val="left" w:pos="5580"/>
        </w:tabs>
        <w:spacing w:line="360" w:lineRule="auto"/>
        <w:rPr>
          <w:rFonts w:ascii="Times New Roman" w:hAnsi="Times New Roman"/>
        </w:rPr>
      </w:pPr>
      <w:r>
        <w:rPr>
          <w:rFonts w:hint="eastAsia" w:ascii="Times New Roman" w:hAnsi="Times New Roman"/>
        </w:rPr>
        <w:t>电　　　　话：</w:t>
      </w:r>
    </w:p>
    <w:p>
      <w:pPr>
        <w:tabs>
          <w:tab w:val="left" w:pos="360"/>
        </w:tabs>
        <w:ind w:firstLine="480"/>
      </w:pPr>
      <w:r>
        <w:rPr>
          <w:rFonts w:eastAsia="Calibri" w:cs="Calibri"/>
        </w:rPr>
        <w:t xml:space="preserve"> </w:t>
      </w:r>
    </w:p>
    <w:p>
      <w:pPr>
        <w:pageBreakBefore/>
        <w:jc w:val="left"/>
        <w:rPr>
          <w:rFonts w:ascii="宋体" w:hAnsi="宋体" w:cs="宋体"/>
          <w:b/>
          <w:sz w:val="32"/>
        </w:rPr>
      </w:pPr>
    </w:p>
    <w:p>
      <w:pPr>
        <w:pStyle w:val="3"/>
        <w:rPr>
          <w:rFonts w:cs="宋体"/>
          <w:b/>
          <w:sz w:val="32"/>
        </w:rPr>
      </w:pPr>
    </w:p>
    <w:p>
      <w:pPr>
        <w:pStyle w:val="3"/>
        <w:rPr>
          <w:rFonts w:cs="宋体"/>
          <w:b/>
          <w:sz w:val="32"/>
        </w:rPr>
      </w:pPr>
    </w:p>
    <w:p>
      <w:pPr>
        <w:pStyle w:val="3"/>
        <w:rPr>
          <w:rFonts w:cs="宋体"/>
          <w:b/>
          <w:sz w:val="32"/>
        </w:rPr>
      </w:pPr>
    </w:p>
    <w:p>
      <w:pPr>
        <w:ind w:left="420" w:hanging="420"/>
        <w:jc w:val="center"/>
        <w:rPr>
          <w:rFonts w:ascii="宋体" w:hAnsi="宋体" w:cs="宋体"/>
          <w:b/>
          <w:sz w:val="32"/>
        </w:rPr>
      </w:pPr>
      <w:r>
        <w:rPr>
          <w:rFonts w:ascii="宋体" w:hAnsi="宋体" w:cs="宋体"/>
          <w:b/>
          <w:sz w:val="32"/>
        </w:rPr>
        <w:t>依法缴纳税收证明材料：</w:t>
      </w:r>
      <w:r>
        <w:rPr>
          <w:rFonts w:hint="eastAsia" w:ascii="宋体" w:hAnsi="宋体" w:cs="宋体"/>
          <w:b/>
          <w:sz w:val="32"/>
        </w:rPr>
        <w:t>提供投标</w:t>
      </w:r>
      <w:r>
        <w:rPr>
          <w:rFonts w:ascii="宋体" w:hAnsi="宋体" w:cs="宋体"/>
          <w:b/>
          <w:sz w:val="32"/>
        </w:rPr>
        <w:t>前</w:t>
      </w:r>
      <w:r>
        <w:rPr>
          <w:rFonts w:hint="eastAsia" w:ascii="宋体" w:hAnsi="宋体" w:cs="宋体"/>
          <w:b/>
          <w:sz w:val="32"/>
        </w:rPr>
        <w:t>3</w:t>
      </w:r>
      <w:r>
        <w:rPr>
          <w:rFonts w:ascii="宋体" w:hAnsi="宋体" w:cs="宋体"/>
          <w:b/>
          <w:sz w:val="32"/>
        </w:rPr>
        <w:t>个月</w:t>
      </w:r>
      <w:r>
        <w:rPr>
          <w:rFonts w:hint="eastAsia" w:ascii="宋体" w:hAnsi="宋体" w:cs="宋体"/>
          <w:b/>
          <w:sz w:val="32"/>
        </w:rPr>
        <w:t>内</w:t>
      </w:r>
      <w:r>
        <w:rPr>
          <w:rFonts w:ascii="宋体" w:hAnsi="宋体" w:cs="宋体"/>
          <w:b/>
          <w:sz w:val="32"/>
        </w:rPr>
        <w:t>任意一个月的</w:t>
      </w:r>
    </w:p>
    <w:p>
      <w:pPr>
        <w:pStyle w:val="8"/>
        <w:ind w:left="0" w:leftChars="0"/>
        <w:rPr>
          <w:rFonts w:eastAsia="宋体"/>
        </w:rPr>
      </w:pPr>
      <w:r>
        <w:rPr>
          <w:rFonts w:hint="eastAsia" w:ascii="宋体" w:eastAsia="宋体" w:cs="宋体"/>
          <w:b/>
          <w:sz w:val="32"/>
        </w:rPr>
        <w:t>纳税证明材料。证明材料可以是缴费的银行单据、税务机构开具的证明等。</w:t>
      </w:r>
    </w:p>
    <w:p>
      <w:pPr>
        <w:pStyle w:val="8"/>
      </w:pPr>
    </w:p>
    <w:p/>
    <w:p/>
    <w:p>
      <w:pPr>
        <w:pStyle w:val="8"/>
        <w:ind w:left="0" w:leftChars="0"/>
        <w:rPr>
          <w:rFonts w:ascii="宋体" w:eastAsia="宋体" w:cs="宋体"/>
          <w:b/>
          <w:sz w:val="32"/>
        </w:rPr>
      </w:pPr>
      <w:r>
        <w:rPr>
          <w:rFonts w:ascii="宋体" w:eastAsia="宋体" w:cs="宋体"/>
          <w:b/>
          <w:sz w:val="32"/>
        </w:rPr>
        <w:t>依法缴纳社保证明材料：</w:t>
      </w:r>
      <w:r>
        <w:rPr>
          <w:rFonts w:hint="eastAsia" w:ascii="宋体" w:eastAsia="宋体" w:cs="宋体"/>
          <w:b/>
          <w:sz w:val="32"/>
        </w:rPr>
        <w:t>提供投标</w:t>
      </w:r>
      <w:r>
        <w:rPr>
          <w:rFonts w:hint="eastAsia" w:ascii="宋体" w:eastAsia="宋体" w:cs="宋体"/>
          <w:b/>
          <w:sz w:val="32"/>
          <w:lang w:val="zh-CN"/>
        </w:rPr>
        <w:t>前</w:t>
      </w:r>
      <w:r>
        <w:rPr>
          <w:rFonts w:hint="eastAsia" w:ascii="宋体" w:eastAsia="宋体" w:cs="宋体"/>
          <w:b/>
          <w:sz w:val="32"/>
        </w:rPr>
        <w:t>3</w:t>
      </w:r>
      <w:r>
        <w:rPr>
          <w:rFonts w:hint="eastAsia" w:ascii="宋体" w:eastAsia="宋体" w:cs="宋体"/>
          <w:b/>
          <w:sz w:val="32"/>
          <w:lang w:val="zh-CN"/>
        </w:rPr>
        <w:t>个月内任意1个月的缴纳记录。证明材料可以是缴费的银行单据、公司所在社保机构开具的证明等。</w:t>
      </w: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rPr>
          <w:rFonts w:ascii="宋体" w:eastAsia="宋体" w:cs="宋体"/>
          <w:b/>
          <w:sz w:val="32"/>
        </w:rPr>
      </w:pPr>
    </w:p>
    <w:p>
      <w:pPr>
        <w:rPr>
          <w:rFonts w:ascii="宋体" w:hAnsi="宋体" w:cs="宋体"/>
          <w:b/>
          <w:sz w:val="32"/>
        </w:rPr>
      </w:pPr>
    </w:p>
    <w:p>
      <w:pPr>
        <w:pStyle w:val="8"/>
      </w:pPr>
    </w:p>
    <w:p/>
    <w:p>
      <w:pPr>
        <w:pStyle w:val="3"/>
      </w:pPr>
    </w:p>
    <w:p>
      <w:pPr>
        <w:spacing w:line="360" w:lineRule="auto"/>
        <w:jc w:val="center"/>
        <w:rPr>
          <w:b/>
        </w:rPr>
      </w:pPr>
      <w:r>
        <w:rPr>
          <w:rFonts w:hint="eastAsia"/>
          <w:b/>
        </w:rPr>
        <w:t xml:space="preserve">  近三年经营活动中无重大违法记录声明</w:t>
      </w:r>
    </w:p>
    <w:p>
      <w:pPr>
        <w:spacing w:line="360" w:lineRule="auto"/>
        <w:ind w:firstLine="420" w:firstLineChars="200"/>
      </w:pPr>
    </w:p>
    <w:p>
      <w:pPr>
        <w:spacing w:line="360" w:lineRule="auto"/>
        <w:ind w:firstLine="420" w:firstLineChars="20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pPr>
        <w:spacing w:line="360" w:lineRule="auto"/>
        <w:ind w:firstLine="420" w:firstLineChars="200"/>
      </w:pPr>
      <w:r>
        <w:rPr>
          <w:rFonts w:hint="eastAsia"/>
        </w:rPr>
        <w:t>若采购单位在本项目采购过程中发现我单位近三年经营活动中有重大违法记录，我单位将承担因此引起的一切后果。</w:t>
      </w:r>
    </w:p>
    <w:p>
      <w:pPr>
        <w:spacing w:line="360" w:lineRule="auto"/>
      </w:pPr>
    </w:p>
    <w:p>
      <w:pPr>
        <w:spacing w:line="360" w:lineRule="auto"/>
      </w:pPr>
    </w:p>
    <w:p>
      <w:pPr>
        <w:tabs>
          <w:tab w:val="left" w:pos="5580"/>
        </w:tabs>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ind w:left="420" w:hanging="420"/>
        <w:jc w:val="left"/>
      </w:pPr>
    </w:p>
    <w:p>
      <w:pPr>
        <w:ind w:left="420" w:hanging="420"/>
        <w:jc w:val="left"/>
      </w:pPr>
    </w:p>
    <w:p>
      <w:pPr>
        <w:pStyle w:val="8"/>
      </w:pPr>
    </w:p>
    <w:p>
      <w:pPr>
        <w:pStyle w:val="8"/>
      </w:pPr>
    </w:p>
    <w:p>
      <w:pPr>
        <w:spacing w:line="360" w:lineRule="auto"/>
        <w:jc w:val="center"/>
        <w:rPr>
          <w:b/>
        </w:rPr>
      </w:pPr>
      <w:r>
        <w:rPr>
          <w:rFonts w:hint="eastAsia"/>
          <w:b/>
        </w:rPr>
        <w:t>具备履行合同所必需的设备和专业技术能力的书面声明</w:t>
      </w:r>
    </w:p>
    <w:p>
      <w:pPr>
        <w:spacing w:line="360" w:lineRule="auto"/>
        <w:jc w:val="center"/>
        <w:rPr>
          <w:b/>
        </w:rPr>
      </w:pPr>
    </w:p>
    <w:p>
      <w:pPr>
        <w:spacing w:line="360" w:lineRule="auto"/>
        <w:ind w:firstLine="420" w:firstLineChars="200"/>
      </w:pPr>
      <w:r>
        <w:rPr>
          <w:rFonts w:hint="eastAsia"/>
        </w:rPr>
        <w:t>我公司郑重声明：我公司具备履行本项采购合同所必需的设备和专业技术能力，为履行本项采购合同我公司具备如下主要设备和主要专业技术能力：</w:t>
      </w:r>
    </w:p>
    <w:p>
      <w:pPr>
        <w:spacing w:line="360" w:lineRule="auto"/>
        <w:ind w:firstLine="420" w:firstLineChars="200"/>
      </w:pPr>
      <w:r>
        <w:rPr>
          <w:rFonts w:hint="eastAsia"/>
        </w:rPr>
        <w:t>主要设备有：</w:t>
      </w:r>
      <w:r>
        <w:t xml:space="preserve">  </w:t>
      </w:r>
      <w:r>
        <w:rPr>
          <w:rFonts w:hint="eastAsia"/>
        </w:rPr>
        <w:t>。</w:t>
      </w:r>
    </w:p>
    <w:p>
      <w:pPr>
        <w:spacing w:line="360" w:lineRule="auto"/>
        <w:ind w:firstLine="420" w:firstLineChars="200"/>
      </w:pPr>
      <w:r>
        <w:rPr>
          <w:rFonts w:hint="eastAsia"/>
        </w:rPr>
        <w:t>主要专业技术能力有：</w:t>
      </w:r>
      <w:r>
        <w:t xml:space="preserve">   </w:t>
      </w:r>
      <w:r>
        <w:rPr>
          <w:rFonts w:hint="eastAsia"/>
        </w:rPr>
        <w:t>。</w:t>
      </w:r>
    </w:p>
    <w:p>
      <w:pPr>
        <w:tabs>
          <w:tab w:val="left" w:pos="5580"/>
        </w:tabs>
        <w:spacing w:line="360" w:lineRule="auto"/>
      </w:pPr>
      <w:r>
        <w:t xml:space="preserve">                        </w:t>
      </w:r>
    </w:p>
    <w:p>
      <w:pPr>
        <w:tabs>
          <w:tab w:val="left" w:pos="5580"/>
        </w:tabs>
        <w:spacing w:line="360" w:lineRule="auto"/>
        <w:rPr>
          <w:rFonts w:ascii="宋体" w:hAnsi="宋体"/>
          <w:szCs w:val="21"/>
          <w:u w:val="single"/>
        </w:rPr>
      </w:pPr>
      <w:r>
        <w:t xml:space="preserve">   </w:t>
      </w:r>
      <w:r>
        <w:rPr>
          <w:rFonts w:hint="eastAsia"/>
        </w:rPr>
        <w:t xml:space="preserve"> </w:t>
      </w: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auto"/>
        <w:sectPr>
          <w:pgSz w:w="11906" w:h="16838"/>
          <w:pgMar w:top="1440" w:right="1800" w:bottom="1440" w:left="1800" w:header="851" w:footer="992" w:gutter="0"/>
          <w:cols w:space="720" w:num="1"/>
          <w:docGrid w:type="lines" w:linePitch="312" w:charSpace="0"/>
        </w:sectPr>
      </w:pPr>
    </w:p>
    <w:p/>
    <w:p>
      <w:pPr>
        <w:ind w:left="420" w:hanging="420"/>
        <w:jc w:val="center"/>
      </w:pPr>
      <w:r>
        <w:rPr>
          <w:rFonts w:hint="eastAsia" w:ascii="宋体" w:hAnsi="宋体" w:cs="宋体"/>
          <w:b/>
          <w:sz w:val="32"/>
        </w:rPr>
        <w:t>项目方案（实施方案、售后服务方案等）</w:t>
      </w:r>
      <w:r>
        <w:rPr>
          <w:rFonts w:ascii="宋体" w:hAnsi="宋体" w:cs="宋体"/>
          <w:b/>
          <w:sz w:val="32"/>
        </w:rPr>
        <w:t xml:space="preserve"> </w:t>
      </w:r>
    </w:p>
    <w:p>
      <w:pPr>
        <w:ind w:left="420" w:hanging="420"/>
        <w:jc w:val="center"/>
      </w:pPr>
      <w:r>
        <w:rPr>
          <w:rFonts w:ascii="宋体" w:hAnsi="宋体" w:cs="宋体"/>
          <w:b/>
          <w:sz w:val="32"/>
        </w:rPr>
        <w:t xml:space="preserve"> </w:t>
      </w:r>
    </w:p>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12</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7B4E9"/>
    <w:multiLevelType w:val="singleLevel"/>
    <w:tmpl w:val="1A47B4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UxYzhhY2E0MzA5NmVkZWQ4Zjg5YTZjYmYxNWMifQ=="/>
  </w:docVars>
  <w:rsids>
    <w:rsidRoot w:val="007C72F1"/>
    <w:rsid w:val="000428C4"/>
    <w:rsid w:val="001B6EA3"/>
    <w:rsid w:val="00432F97"/>
    <w:rsid w:val="005708D7"/>
    <w:rsid w:val="006360BD"/>
    <w:rsid w:val="006E6810"/>
    <w:rsid w:val="007C72F1"/>
    <w:rsid w:val="00B06028"/>
    <w:rsid w:val="00B063B8"/>
    <w:rsid w:val="00B45EF0"/>
    <w:rsid w:val="014F6641"/>
    <w:rsid w:val="03265445"/>
    <w:rsid w:val="03455F4E"/>
    <w:rsid w:val="03C926DB"/>
    <w:rsid w:val="0414147C"/>
    <w:rsid w:val="04454C07"/>
    <w:rsid w:val="047168CE"/>
    <w:rsid w:val="04D23811"/>
    <w:rsid w:val="0530678A"/>
    <w:rsid w:val="05AF76AE"/>
    <w:rsid w:val="05D90BCF"/>
    <w:rsid w:val="05FD48BE"/>
    <w:rsid w:val="06FC18E4"/>
    <w:rsid w:val="09434CDD"/>
    <w:rsid w:val="09684744"/>
    <w:rsid w:val="09995922"/>
    <w:rsid w:val="09B63D0E"/>
    <w:rsid w:val="09BF6826"/>
    <w:rsid w:val="09F75AC8"/>
    <w:rsid w:val="0A454A85"/>
    <w:rsid w:val="0A9177BB"/>
    <w:rsid w:val="0ABA0FCF"/>
    <w:rsid w:val="0B04224A"/>
    <w:rsid w:val="0B2167BF"/>
    <w:rsid w:val="0B876690"/>
    <w:rsid w:val="0C122745"/>
    <w:rsid w:val="0C9870EE"/>
    <w:rsid w:val="0CAC7A12"/>
    <w:rsid w:val="0DE87C01"/>
    <w:rsid w:val="0DEB5944"/>
    <w:rsid w:val="0E0E483C"/>
    <w:rsid w:val="0F1862C4"/>
    <w:rsid w:val="0F331350"/>
    <w:rsid w:val="0F9F60BD"/>
    <w:rsid w:val="0FA039B0"/>
    <w:rsid w:val="10373D7B"/>
    <w:rsid w:val="10915B80"/>
    <w:rsid w:val="11553800"/>
    <w:rsid w:val="11F60976"/>
    <w:rsid w:val="125A4E46"/>
    <w:rsid w:val="131B45D5"/>
    <w:rsid w:val="148C2ED5"/>
    <w:rsid w:val="149503B7"/>
    <w:rsid w:val="14D21898"/>
    <w:rsid w:val="14F961F8"/>
    <w:rsid w:val="15CC605B"/>
    <w:rsid w:val="189270E7"/>
    <w:rsid w:val="18E40A3F"/>
    <w:rsid w:val="18EE3755"/>
    <w:rsid w:val="18F016E7"/>
    <w:rsid w:val="19053D5D"/>
    <w:rsid w:val="19056169"/>
    <w:rsid w:val="1A30452C"/>
    <w:rsid w:val="1A5D1977"/>
    <w:rsid w:val="1AE6371B"/>
    <w:rsid w:val="1B0911B7"/>
    <w:rsid w:val="1B3E5305"/>
    <w:rsid w:val="1BA86C22"/>
    <w:rsid w:val="1BE91714"/>
    <w:rsid w:val="1C350A2C"/>
    <w:rsid w:val="1D2B3667"/>
    <w:rsid w:val="1D42790E"/>
    <w:rsid w:val="1DBE5EC6"/>
    <w:rsid w:val="1E0B54BA"/>
    <w:rsid w:val="1E146D3F"/>
    <w:rsid w:val="1F3E1D77"/>
    <w:rsid w:val="1F6C6A55"/>
    <w:rsid w:val="1F8B3EF6"/>
    <w:rsid w:val="208371D6"/>
    <w:rsid w:val="20BD24D8"/>
    <w:rsid w:val="20EF3D0D"/>
    <w:rsid w:val="218872DA"/>
    <w:rsid w:val="219C727D"/>
    <w:rsid w:val="238057EC"/>
    <w:rsid w:val="24743B45"/>
    <w:rsid w:val="248F7411"/>
    <w:rsid w:val="254E083A"/>
    <w:rsid w:val="264D0AF2"/>
    <w:rsid w:val="269F0C21"/>
    <w:rsid w:val="26BD5C77"/>
    <w:rsid w:val="26EC6556"/>
    <w:rsid w:val="27BF5A1F"/>
    <w:rsid w:val="27EB05C2"/>
    <w:rsid w:val="28F1676E"/>
    <w:rsid w:val="29422123"/>
    <w:rsid w:val="296C0A90"/>
    <w:rsid w:val="29A6628A"/>
    <w:rsid w:val="2B6F5066"/>
    <w:rsid w:val="2B996587"/>
    <w:rsid w:val="2C655645"/>
    <w:rsid w:val="2CAB6572"/>
    <w:rsid w:val="2D940DB4"/>
    <w:rsid w:val="2DCC49F2"/>
    <w:rsid w:val="2F20291F"/>
    <w:rsid w:val="2FB83480"/>
    <w:rsid w:val="30307321"/>
    <w:rsid w:val="307D1F2A"/>
    <w:rsid w:val="30A9101A"/>
    <w:rsid w:val="31091AB9"/>
    <w:rsid w:val="31564156"/>
    <w:rsid w:val="31C0174E"/>
    <w:rsid w:val="320C1861"/>
    <w:rsid w:val="326644EC"/>
    <w:rsid w:val="3325560D"/>
    <w:rsid w:val="338E0DC8"/>
    <w:rsid w:val="340C5B48"/>
    <w:rsid w:val="34682E15"/>
    <w:rsid w:val="34B77EAB"/>
    <w:rsid w:val="354E2190"/>
    <w:rsid w:val="355C2AFF"/>
    <w:rsid w:val="35AB78A2"/>
    <w:rsid w:val="35E84393"/>
    <w:rsid w:val="35EA010B"/>
    <w:rsid w:val="36D44917"/>
    <w:rsid w:val="37682C68"/>
    <w:rsid w:val="37E961A0"/>
    <w:rsid w:val="380056EB"/>
    <w:rsid w:val="38207E14"/>
    <w:rsid w:val="38975BFC"/>
    <w:rsid w:val="38A327F3"/>
    <w:rsid w:val="38B621B6"/>
    <w:rsid w:val="39E430C3"/>
    <w:rsid w:val="3B8B1A48"/>
    <w:rsid w:val="3CCD6091"/>
    <w:rsid w:val="3CE27D8E"/>
    <w:rsid w:val="3CF96E86"/>
    <w:rsid w:val="3E6C543E"/>
    <w:rsid w:val="3E997F6A"/>
    <w:rsid w:val="3EA8242B"/>
    <w:rsid w:val="3ED25BE0"/>
    <w:rsid w:val="3F2520CC"/>
    <w:rsid w:val="3F9D551A"/>
    <w:rsid w:val="40BA6A38"/>
    <w:rsid w:val="420C5C03"/>
    <w:rsid w:val="42110E90"/>
    <w:rsid w:val="426D00FA"/>
    <w:rsid w:val="42F36125"/>
    <w:rsid w:val="4303280C"/>
    <w:rsid w:val="430D5439"/>
    <w:rsid w:val="43F039B2"/>
    <w:rsid w:val="44064602"/>
    <w:rsid w:val="443F5AC6"/>
    <w:rsid w:val="44CD1324"/>
    <w:rsid w:val="450053EF"/>
    <w:rsid w:val="457B0D80"/>
    <w:rsid w:val="464473C4"/>
    <w:rsid w:val="4657243B"/>
    <w:rsid w:val="467D4684"/>
    <w:rsid w:val="472C453C"/>
    <w:rsid w:val="47631ACB"/>
    <w:rsid w:val="476F4E0C"/>
    <w:rsid w:val="487D096B"/>
    <w:rsid w:val="49247038"/>
    <w:rsid w:val="49610CD2"/>
    <w:rsid w:val="49635DB3"/>
    <w:rsid w:val="4A6213B6"/>
    <w:rsid w:val="4A993A56"/>
    <w:rsid w:val="4B9A1834"/>
    <w:rsid w:val="4BAE52DF"/>
    <w:rsid w:val="4C2A2BB8"/>
    <w:rsid w:val="4DC332C4"/>
    <w:rsid w:val="4E543554"/>
    <w:rsid w:val="4E6B74B7"/>
    <w:rsid w:val="4F7F321A"/>
    <w:rsid w:val="4FB87781"/>
    <w:rsid w:val="4FF21C3E"/>
    <w:rsid w:val="506863A4"/>
    <w:rsid w:val="50B45146"/>
    <w:rsid w:val="51A72EFC"/>
    <w:rsid w:val="51B56A8D"/>
    <w:rsid w:val="51ED4DB3"/>
    <w:rsid w:val="520922DE"/>
    <w:rsid w:val="521560B8"/>
    <w:rsid w:val="52631502"/>
    <w:rsid w:val="534C5B09"/>
    <w:rsid w:val="53C27C24"/>
    <w:rsid w:val="540D7FD7"/>
    <w:rsid w:val="54D86EA6"/>
    <w:rsid w:val="54DB5397"/>
    <w:rsid w:val="55484DC4"/>
    <w:rsid w:val="556E620B"/>
    <w:rsid w:val="56B440F1"/>
    <w:rsid w:val="57376AD1"/>
    <w:rsid w:val="5778511F"/>
    <w:rsid w:val="57E16DF7"/>
    <w:rsid w:val="58000079"/>
    <w:rsid w:val="580B5F93"/>
    <w:rsid w:val="589F0489"/>
    <w:rsid w:val="58E40592"/>
    <w:rsid w:val="59837DAB"/>
    <w:rsid w:val="5A5A794E"/>
    <w:rsid w:val="5C643EC4"/>
    <w:rsid w:val="5CED39D3"/>
    <w:rsid w:val="5F6C16CC"/>
    <w:rsid w:val="5F7B4C3D"/>
    <w:rsid w:val="5F8E3C0E"/>
    <w:rsid w:val="5FD92645"/>
    <w:rsid w:val="61023CAB"/>
    <w:rsid w:val="61BB7546"/>
    <w:rsid w:val="629F6595"/>
    <w:rsid w:val="62BB6808"/>
    <w:rsid w:val="62F211CA"/>
    <w:rsid w:val="63BC27A5"/>
    <w:rsid w:val="64CA4AE0"/>
    <w:rsid w:val="64D8544F"/>
    <w:rsid w:val="65273CE0"/>
    <w:rsid w:val="654B3E73"/>
    <w:rsid w:val="65EC0ECB"/>
    <w:rsid w:val="661C136B"/>
    <w:rsid w:val="665E1984"/>
    <w:rsid w:val="68D75A1D"/>
    <w:rsid w:val="68DC1286"/>
    <w:rsid w:val="69F47D58"/>
    <w:rsid w:val="6B94633D"/>
    <w:rsid w:val="6BBE77F2"/>
    <w:rsid w:val="6C2471CC"/>
    <w:rsid w:val="6DB7506C"/>
    <w:rsid w:val="6F084D82"/>
    <w:rsid w:val="6F2F3BCC"/>
    <w:rsid w:val="6FA36659"/>
    <w:rsid w:val="6FB3215C"/>
    <w:rsid w:val="6FD11419"/>
    <w:rsid w:val="714D72A4"/>
    <w:rsid w:val="71672930"/>
    <w:rsid w:val="721D26F3"/>
    <w:rsid w:val="723D0FE7"/>
    <w:rsid w:val="737E3665"/>
    <w:rsid w:val="73F702E6"/>
    <w:rsid w:val="74894407"/>
    <w:rsid w:val="756B5F18"/>
    <w:rsid w:val="7589280D"/>
    <w:rsid w:val="7599717D"/>
    <w:rsid w:val="771227E4"/>
    <w:rsid w:val="77A65E0A"/>
    <w:rsid w:val="78C83BA3"/>
    <w:rsid w:val="78EB6E49"/>
    <w:rsid w:val="78FE2B52"/>
    <w:rsid w:val="79B80F53"/>
    <w:rsid w:val="7A0777C5"/>
    <w:rsid w:val="7B963516"/>
    <w:rsid w:val="7D513B99"/>
    <w:rsid w:val="7E1C4079"/>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jc w:val="center"/>
      <w:outlineLvl w:val="2"/>
    </w:pPr>
    <w:rPr>
      <w:rFonts w:eastAsia="楷体_GB2312"/>
      <w:b/>
      <w:bCs/>
      <w:sz w:val="15"/>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spacing w:after="0"/>
      <w:ind w:firstLine="723"/>
    </w:pPr>
    <w:rPr>
      <w:sz w:val="22"/>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6">
    <w:name w:val="Body Text Indent"/>
    <w:basedOn w:val="1"/>
    <w:qFormat/>
    <w:uiPriority w:val="0"/>
    <w:pPr>
      <w:spacing w:after="120"/>
      <w:ind w:left="420" w:leftChars="200"/>
    </w:pPr>
  </w:style>
  <w:style w:type="paragraph" w:styleId="7">
    <w:name w:val="index 4"/>
    <w:basedOn w:val="1"/>
    <w:next w:val="1"/>
    <w:unhideWhenUsed/>
    <w:qFormat/>
    <w:uiPriority w:val="99"/>
    <w:pPr>
      <w:ind w:left="600" w:leftChars="600"/>
    </w:pPr>
    <w:rPr>
      <w:rFonts w:ascii="Calibri" w:hAnsi="Calibri"/>
      <w:szCs w:val="22"/>
    </w:rPr>
  </w:style>
  <w:style w:type="paragraph" w:styleId="8">
    <w:name w:val="toc 3"/>
    <w:basedOn w:val="1"/>
    <w:next w:val="1"/>
    <w:qFormat/>
    <w:uiPriority w:val="39"/>
    <w:pPr>
      <w:tabs>
        <w:tab w:val="left" w:pos="1440"/>
        <w:tab w:val="right" w:leader="dot" w:pos="8937"/>
      </w:tabs>
      <w:ind w:left="840" w:leftChars="400"/>
    </w:pPr>
    <w:rPr>
      <w:rFonts w:ascii="仿宋_GB2312" w:hAnsi="宋体" w:eastAsia="仿宋_GB2312"/>
      <w:sz w:val="24"/>
    </w:rPr>
  </w:style>
  <w:style w:type="paragraph" w:styleId="9">
    <w:name w:val="Plain Text"/>
    <w:basedOn w:val="1"/>
    <w:qFormat/>
    <w:uiPriority w:val="0"/>
    <w:rPr>
      <w:rFonts w:ascii="宋体" w:hAnsi="Courier New"/>
      <w:szCs w:val="20"/>
    </w:r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6"/>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2">
    <w:name w:val="标题 1 Char"/>
    <w:link w:val="4"/>
    <w:qFormat/>
    <w:uiPriority w:val="0"/>
    <w:rPr>
      <w:b/>
      <w:bCs/>
      <w:kern w:val="44"/>
      <w:sz w:val="44"/>
      <w:szCs w:val="44"/>
    </w:rPr>
  </w:style>
  <w:style w:type="paragraph" w:customStyle="1" w:styleId="23">
    <w:name w:val="Char"/>
    <w:basedOn w:val="1"/>
    <w:qFormat/>
    <w:uiPriority w:val="0"/>
    <w:pPr>
      <w:tabs>
        <w:tab w:val="left" w:pos="360"/>
      </w:tabs>
      <w:ind w:firstLine="200" w:firstLineChars="200"/>
    </w:pPr>
    <w:rPr>
      <w:sz w:val="28"/>
      <w:szCs w:val="30"/>
    </w:rPr>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fontstyle01"/>
    <w:basedOn w:val="17"/>
    <w:qFormat/>
    <w:uiPriority w:val="0"/>
    <w:rPr>
      <w:rFonts w:hint="eastAsia" w:ascii="宋体" w:hAnsi="宋体" w:eastAsia="宋体"/>
      <w:color w:val="000000"/>
      <w:sz w:val="22"/>
      <w:szCs w:val="22"/>
    </w:rPr>
  </w:style>
  <w:style w:type="table" w:customStyle="1" w:styleId="26">
    <w:name w:val="网格型2"/>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框文本 Char"/>
    <w:basedOn w:val="17"/>
    <w:link w:val="10"/>
    <w:uiPriority w:val="0"/>
    <w:rPr>
      <w:kern w:val="2"/>
      <w:sz w:val="18"/>
      <w:szCs w:val="18"/>
    </w:rPr>
  </w:style>
  <w:style w:type="character" w:customStyle="1" w:styleId="28">
    <w:name w:val="页眉 Char"/>
    <w:basedOn w:val="17"/>
    <w:link w:val="1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485</Words>
  <Characters>2767</Characters>
  <Lines>23</Lines>
  <Paragraphs>6</Paragraphs>
  <TotalTime>1</TotalTime>
  <ScaleCrop>false</ScaleCrop>
  <LinksUpToDate>false</LinksUpToDate>
  <CharactersWithSpaces>3246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2022-09-21T05:22:00Z</dcterms:created>
  <dc:creator>admin</dc:creator>
  <cp:lastModifiedBy>admin</cp:lastModifiedBy>
  <dcterms:modified xsi:type="dcterms:W3CDTF">2023-08-29T05:27:30Z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97484740630A4DC19A86CB4A885B7AA6</vt:lpwstr>
  </property>
</Properties>
</file>